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BF8E" w14:textId="77777777" w:rsidR="008949AD" w:rsidRDefault="008949AD" w:rsidP="000E0F2D">
      <w:pPr>
        <w:pStyle w:val="3GPPHeader"/>
      </w:pPr>
    </w:p>
    <w:p w14:paraId="6F4388E5" w14:textId="700C0A29"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91717F">
        <w:t>10</w:t>
      </w:r>
      <w:r w:rsidR="00FA74FB">
        <w:t>bis-e</w:t>
      </w:r>
      <w:r w:rsidRPr="00CE0424">
        <w:tab/>
      </w:r>
      <w:proofErr w:type="spellStart"/>
      <w:r w:rsidRPr="00CE0424">
        <w:rPr>
          <w:sz w:val="32"/>
          <w:szCs w:val="32"/>
        </w:rPr>
        <w:t>Tdoc</w:t>
      </w:r>
      <w:proofErr w:type="spellEnd"/>
      <w:r w:rsidRPr="00CE0424">
        <w:rPr>
          <w:sz w:val="32"/>
          <w:szCs w:val="32"/>
        </w:rPr>
        <w:t xml:space="preserve"> </w:t>
      </w:r>
      <w:r w:rsidR="00D0482B" w:rsidRPr="00D0482B">
        <w:rPr>
          <w:sz w:val="32"/>
          <w:szCs w:val="32"/>
        </w:rPr>
        <w:t>R1-22</w:t>
      </w:r>
      <w:r w:rsidR="00EA5B6C">
        <w:rPr>
          <w:sz w:val="32"/>
          <w:szCs w:val="32"/>
        </w:rPr>
        <w:t>0</w:t>
      </w:r>
      <w:r w:rsidR="00FA74FB">
        <w:rPr>
          <w:sz w:val="32"/>
          <w:szCs w:val="32"/>
        </w:rPr>
        <w:t>8676</w:t>
      </w:r>
    </w:p>
    <w:p w14:paraId="44E30BF8" w14:textId="77777777" w:rsidR="00FA74FB" w:rsidRPr="006F2D81" w:rsidRDefault="00FA74FB" w:rsidP="00FA74FB">
      <w:pPr>
        <w:pStyle w:val="3GPPHeader"/>
        <w:rPr>
          <w:lang w:val="en-GB"/>
        </w:rPr>
      </w:pPr>
      <w:bookmarkStart w:id="0" w:name="_Hlk95477661"/>
      <w:r>
        <w:t>e-Meeting,</w:t>
      </w:r>
      <w:r w:rsidRPr="006F2D81">
        <w:t xml:space="preserve"> </w:t>
      </w:r>
      <w:r>
        <w:t>October 10</w:t>
      </w:r>
      <w:r w:rsidRPr="00B148F1">
        <w:rPr>
          <w:vertAlign w:val="superscript"/>
        </w:rPr>
        <w:t>th</w:t>
      </w:r>
      <w:r>
        <w:t xml:space="preserve"> – 19</w:t>
      </w:r>
      <w:r w:rsidRPr="00B148F1">
        <w:rPr>
          <w:vertAlign w:val="superscript"/>
        </w:rPr>
        <w:t>th</w:t>
      </w:r>
      <w:r>
        <w:t>, 2022</w:t>
      </w:r>
    </w:p>
    <w:bookmarkEnd w:id="0"/>
    <w:p w14:paraId="3982483C" w14:textId="75E57DCB" w:rsidR="00E90E49" w:rsidRPr="000D19DE" w:rsidRDefault="00E90E49" w:rsidP="000E0F2D">
      <w:pPr>
        <w:pStyle w:val="3GPPHeader"/>
      </w:pPr>
      <w:r w:rsidRPr="000D19DE">
        <w:t>Agenda Item:</w:t>
      </w:r>
      <w:r w:rsidRPr="000D19DE">
        <w:tab/>
      </w:r>
      <w:r w:rsidR="00425A2F">
        <w:t>9.1.</w:t>
      </w:r>
      <w:r w:rsidR="00C474F0">
        <w:t>1</w:t>
      </w:r>
      <w:r w:rsidR="00425A2F">
        <w:t>.1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40EF27E" w:rsidR="00E90E49" w:rsidRPr="00AE5153" w:rsidRDefault="003D3C45" w:rsidP="000E0F2D">
      <w:pPr>
        <w:pStyle w:val="3GPPHeader"/>
        <w:rPr>
          <w:lang w:val="en-GB"/>
        </w:rPr>
      </w:pPr>
      <w:r>
        <w:t>Title:</w:t>
      </w:r>
      <w:r w:rsidR="00E90E49" w:rsidRPr="00CE0424">
        <w:tab/>
      </w:r>
      <w:bookmarkStart w:id="1" w:name="_Hlk101978419"/>
      <w:r w:rsidR="00C474F0" w:rsidRPr="00C474F0">
        <w:t>Unified TCI framework extension for multi</w:t>
      </w:r>
      <w:r w:rsidR="0016446D">
        <w:t>ple TCI states</w:t>
      </w:r>
      <w:bookmarkEnd w:id="1"/>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5665AD69"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3C4FBD">
        <w:t>[1]</w:t>
      </w:r>
      <w:r w:rsidRPr="006E062B">
        <w:fldChar w:fldCharType="end"/>
      </w:r>
      <w:r w:rsidR="00BF1E70" w:rsidRPr="006E062B">
        <w:t xml:space="preserve">. </w:t>
      </w:r>
      <w:r w:rsidR="00620D47">
        <w:t>There are t</w:t>
      </w:r>
      <w:r w:rsidR="00B54592">
        <w:t>hree</w:t>
      </w:r>
      <w:r w:rsidR="00620D47">
        <w:t xml:space="preserve"> objectives that are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51391C14" w14:textId="09EEE271" w:rsidR="00A145C3" w:rsidRPr="00620D47" w:rsidRDefault="00A42C3D" w:rsidP="00620D47">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236A5962" w14:textId="77777777" w:rsidR="00A145C3" w:rsidRPr="0050675F" w:rsidRDefault="00A145C3" w:rsidP="00A145C3">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1F3C50A" w14:textId="77777777" w:rsidR="00A145C3" w:rsidRPr="00D60EAB" w:rsidRDefault="00A145C3" w:rsidP="00A145C3">
                      <w:pPr>
                        <w:numPr>
                          <w:ilvl w:val="1"/>
                          <w:numId w:val="19"/>
                        </w:numPr>
                        <w:overflowPunct w:val="0"/>
                        <w:autoSpaceDE w:val="0"/>
                        <w:autoSpaceDN w:val="0"/>
                        <w:adjustRightInd w:val="0"/>
                        <w:snapToGrid w:val="0"/>
                        <w:spacing w:beforeLines="50" w:before="120" w:after="0" w:line="240" w:lineRule="auto"/>
                        <w:ind w:left="840"/>
                        <w:jc w:val="both"/>
                        <w:textAlignment w:val="baseline"/>
                        <w:rPr>
                          <w:bCs/>
                          <w:i/>
                          <w:iCs/>
                        </w:rPr>
                      </w:pPr>
                      <w:r w:rsidRPr="00D60EAB">
                        <w:rPr>
                          <w:bCs/>
                          <w:i/>
                          <w:iCs/>
                        </w:rPr>
                        <w:t>UL precoding indication for PUSCH, where no new codebook is introduced for multi-panel simultaneous transmission</w:t>
                      </w:r>
                    </w:p>
                    <w:p w14:paraId="3FDAF290" w14:textId="77777777" w:rsidR="00A145C3" w:rsidRPr="0050675F" w:rsidRDefault="00A145C3" w:rsidP="00A145C3">
                      <w:pPr>
                        <w:numPr>
                          <w:ilvl w:val="2"/>
                          <w:numId w:val="16"/>
                        </w:numPr>
                        <w:tabs>
                          <w:tab w:val="left" w:pos="1418"/>
                        </w:tabs>
                        <w:overflowPunct w:val="0"/>
                        <w:autoSpaceDE w:val="0"/>
                        <w:autoSpaceDN w:val="0"/>
                        <w:adjustRightInd w:val="0"/>
                        <w:snapToGrid w:val="0"/>
                        <w:spacing w:beforeLines="50" w:before="120" w:after="0" w:line="240" w:lineRule="auto"/>
                        <w:ind w:left="1260"/>
                        <w:jc w:val="both"/>
                        <w:textAlignment w:val="baseline"/>
                        <w:rPr>
                          <w:bCs/>
                        </w:rPr>
                      </w:pPr>
                      <w:r w:rsidRPr="00D60EAB">
                        <w:rPr>
                          <w:bCs/>
                          <w:i/>
                          <w:iCs/>
                        </w:rPr>
                        <w:t>The total number of layers is up to four across all panels and total number of codewords is up to two across all panels, considering single DCI and multi-DCI based multi-TRP operation.</w:t>
                      </w:r>
                    </w:p>
                    <w:p w14:paraId="4D9867A9" w14:textId="77777777" w:rsidR="00A145C3" w:rsidRPr="0050675F" w:rsidRDefault="00A145C3" w:rsidP="00A145C3">
                      <w:pPr>
                        <w:numPr>
                          <w:ilvl w:val="1"/>
                          <w:numId w:val="20"/>
                        </w:numPr>
                        <w:overflowPunct w:val="0"/>
                        <w:autoSpaceDE w:val="0"/>
                        <w:autoSpaceDN w:val="0"/>
                        <w:adjustRightInd w:val="0"/>
                        <w:snapToGrid w:val="0"/>
                        <w:spacing w:beforeLines="50" w:before="120" w:after="0" w:line="240" w:lineRule="auto"/>
                        <w:ind w:left="84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E625569" w14:textId="4FE74DD6" w:rsidR="00A37811" w:rsidRDefault="00A145C3" w:rsidP="00620D47">
                      <w:pPr>
                        <w:numPr>
                          <w:ilvl w:val="2"/>
                          <w:numId w:val="21"/>
                        </w:numPr>
                        <w:overflowPunct w:val="0"/>
                        <w:autoSpaceDE w:val="0"/>
                        <w:autoSpaceDN w:val="0"/>
                        <w:adjustRightInd w:val="0"/>
                        <w:snapToGrid w:val="0"/>
                        <w:spacing w:beforeLines="50" w:before="120" w:after="0" w:line="240" w:lineRule="auto"/>
                        <w:ind w:left="1260"/>
                        <w:jc w:val="both"/>
                        <w:textAlignment w:val="baseline"/>
                        <w:rPr>
                          <w:bCs/>
                        </w:rPr>
                      </w:pPr>
                      <w:r w:rsidRPr="0050675F">
                        <w:rPr>
                          <w:bCs/>
                        </w:rPr>
                        <w:t>For the case of multi-DCI based multi-TRP operation, only PUSCH+PUSCH, or PUCCH+PUCCH is transmitted across two panels in a same CC.</w:t>
                      </w:r>
                    </w:p>
                    <w:p w14:paraId="4D7CE9A0" w14:textId="77777777" w:rsidR="0085647D" w:rsidRPr="00F9630A" w:rsidRDefault="0085647D" w:rsidP="0085647D">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4C1B8387" w14:textId="77777777" w:rsidR="0085647D" w:rsidRPr="0085647D"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i/>
                          <w:iCs/>
                        </w:rPr>
                      </w:pPr>
                      <w:r w:rsidRPr="0085647D">
                        <w:rPr>
                          <w:bCs/>
                          <w:i/>
                          <w:iCs/>
                        </w:rPr>
                        <w:t xml:space="preserve">Two TAs for UL multi-DCI for multi-TRP operation </w:t>
                      </w:r>
                    </w:p>
                    <w:p w14:paraId="5691BB2B" w14:textId="77777777" w:rsidR="0085647D" w:rsidRPr="00F9630A" w:rsidRDefault="0085647D" w:rsidP="0085647D">
                      <w:pPr>
                        <w:numPr>
                          <w:ilvl w:val="1"/>
                          <w:numId w:val="24"/>
                        </w:numPr>
                        <w:overflowPunct w:val="0"/>
                        <w:autoSpaceDE w:val="0"/>
                        <w:autoSpaceDN w:val="0"/>
                        <w:adjustRightInd w:val="0"/>
                        <w:snapToGrid w:val="0"/>
                        <w:spacing w:beforeLines="50" w:before="120" w:after="0" w:line="240" w:lineRule="auto"/>
                        <w:ind w:left="840"/>
                        <w:jc w:val="both"/>
                        <w:textAlignment w:val="baseline"/>
                        <w:rPr>
                          <w:bCs/>
                        </w:rPr>
                      </w:pPr>
                      <w:r>
                        <w:rPr>
                          <w:bCs/>
                        </w:rPr>
                        <w:t>P</w:t>
                      </w:r>
                      <w:r w:rsidRPr="00F9630A">
                        <w:rPr>
                          <w:bCs/>
                        </w:rPr>
                        <w:t>ower control for UL single DCI for multi-TRP operation where unified TCI framework extension in objective 2 is assumed.</w:t>
                      </w:r>
                    </w:p>
                    <w:p w14:paraId="1D9F3D72" w14:textId="333CA03B" w:rsidR="00C43357" w:rsidRPr="00620D47" w:rsidRDefault="0085647D" w:rsidP="00FA5F67">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4E53D687" w14:textId="13F9BC4F" w:rsidR="00B54592" w:rsidRDefault="0016614D" w:rsidP="000E0F2D">
      <w:pPr>
        <w:pStyle w:val="BodyText"/>
      </w:pPr>
      <w:r>
        <w:t>For completeness, the full objectives are included. The parts that are not applicable for this AI</w:t>
      </w:r>
      <w:r w:rsidR="00FA5F67">
        <w:t xml:space="preserve"> are written in italics.</w:t>
      </w:r>
    </w:p>
    <w:p w14:paraId="275E20CD" w14:textId="5C8EC4D3" w:rsidR="009E7184" w:rsidRDefault="00657AE6" w:rsidP="000E0F2D">
      <w:pPr>
        <w:pStyle w:val="BodyText"/>
      </w:pPr>
      <w:r>
        <w:t xml:space="preserve">In this contribution, we </w:t>
      </w:r>
      <w:r w:rsidR="00CC65D2">
        <w:t xml:space="preserve">discuss how the unified TCI framework introduced in Rel-17 can be extended to </w:t>
      </w:r>
      <w:r w:rsidR="00785353">
        <w:t xml:space="preserve">fulfill </w:t>
      </w:r>
      <w:r w:rsidR="00D0482B">
        <w:t xml:space="preserve">the relevant part of </w:t>
      </w:r>
      <w:r w:rsidR="00785353">
        <w:t>these t</w:t>
      </w:r>
      <w:r w:rsidR="00FA5F67">
        <w:t>hree</w:t>
      </w:r>
      <w:r w:rsidR="00785353">
        <w:t xml:space="preserve"> objectives.</w:t>
      </w:r>
    </w:p>
    <w:p w14:paraId="7712D04D" w14:textId="05A20480" w:rsidR="005E5D3C" w:rsidRDefault="00230D18" w:rsidP="00E62E8D">
      <w:pPr>
        <w:pStyle w:val="Heading1"/>
      </w:pPr>
      <w:bookmarkStart w:id="2" w:name="_Ref178064866"/>
      <w:r>
        <w:t>2</w:t>
      </w:r>
      <w:r>
        <w:tab/>
      </w:r>
      <w:r w:rsidR="004000E8" w:rsidRPr="00CE0424">
        <w:t>Discussion</w:t>
      </w:r>
      <w:bookmarkEnd w:id="2"/>
    </w:p>
    <w:p w14:paraId="75071844" w14:textId="73F462BF" w:rsidR="00BD0935" w:rsidRDefault="00D04CB0" w:rsidP="002D7CFA">
      <w:pPr>
        <w:rPr>
          <w:lang w:val="en-GB" w:eastAsia="ja-JP"/>
        </w:rPr>
      </w:pPr>
      <w:r>
        <w:rPr>
          <w:lang w:val="en-GB" w:eastAsia="ja-JP"/>
        </w:rPr>
        <w:t xml:space="preserve">A few years after the first deployment of NR, it is becoming clear that the TCI state framework in Rel-15 was unnecessarily flexible, which lead to a significant signalling overhead. For this reason, a new TCI framework was introduced in Rel-17, which provides optimized performance for the common cases. </w:t>
      </w:r>
    </w:p>
    <w:p w14:paraId="0D6FD8D8" w14:textId="32EE2A6A" w:rsidR="00AE29A6" w:rsidRDefault="00BD0935" w:rsidP="002D7CFA">
      <w:pPr>
        <w:rPr>
          <w:lang w:val="en-GB" w:eastAsia="ja-JP"/>
        </w:rPr>
      </w:pPr>
      <w:r>
        <w:rPr>
          <w:lang w:val="en-GB" w:eastAsia="ja-JP"/>
        </w:rPr>
        <w:lastRenderedPageBreak/>
        <w:t>T</w:t>
      </w:r>
      <w:r w:rsidR="001A4381">
        <w:rPr>
          <w:lang w:val="en-GB" w:eastAsia="ja-JP"/>
        </w:rPr>
        <w:t>he Rel-17 TC</w:t>
      </w:r>
      <w:r w:rsidR="00FA60C8">
        <w:rPr>
          <w:lang w:val="en-GB" w:eastAsia="ja-JP"/>
        </w:rPr>
        <w:t>I</w:t>
      </w:r>
      <w:r w:rsidR="001A4381">
        <w:rPr>
          <w:lang w:val="en-GB" w:eastAsia="ja-JP"/>
        </w:rPr>
        <w:t xml:space="preserve"> framework provide</w:t>
      </w:r>
      <w:r w:rsidR="007728FA">
        <w:rPr>
          <w:lang w:val="en-GB" w:eastAsia="ja-JP"/>
        </w:rPr>
        <w:t>s</w:t>
      </w:r>
      <w:r>
        <w:rPr>
          <w:lang w:val="en-GB" w:eastAsia="ja-JP"/>
        </w:rPr>
        <w:t xml:space="preserve"> optimized support for the case where all </w:t>
      </w:r>
      <w:r w:rsidR="00AE29A6">
        <w:rPr>
          <w:lang w:val="en-GB" w:eastAsia="ja-JP"/>
        </w:rPr>
        <w:t xml:space="preserve">UL and DL signals/channels are received/transmitted using the same beam, or TCI. It also provides optimized support for the case where all DL signals are received in one beam, and all UL signals are transmitted in one beam. </w:t>
      </w:r>
    </w:p>
    <w:p w14:paraId="6DF7422E" w14:textId="255D1319" w:rsidR="002D7CFA" w:rsidRDefault="00E964AF" w:rsidP="002D7CFA">
      <w:pPr>
        <w:rPr>
          <w:lang w:val="en-GB" w:eastAsia="ja-JP"/>
        </w:rPr>
      </w:pPr>
      <w:r>
        <w:rPr>
          <w:lang w:val="en-GB" w:eastAsia="ja-JP"/>
        </w:rPr>
        <w:t>O</w:t>
      </w:r>
      <w:r w:rsidR="00FA60C8">
        <w:rPr>
          <w:lang w:val="en-GB" w:eastAsia="ja-JP"/>
        </w:rPr>
        <w:t xml:space="preserve">bjective 2 in the Rel-18 WID states that the Rel-17 TCI framework should be </w:t>
      </w:r>
      <w:r w:rsidR="00957B54">
        <w:rPr>
          <w:lang w:val="en-GB" w:eastAsia="ja-JP"/>
        </w:rPr>
        <w:t xml:space="preserve">extended to support indication of </w:t>
      </w:r>
      <w:r w:rsidR="00B25A72" w:rsidRPr="00B25A72">
        <w:rPr>
          <w:lang w:val="en-GB" w:eastAsia="ja-JP"/>
        </w:rPr>
        <w:t>multiple DL and UL TCI states</w:t>
      </w:r>
      <w:r w:rsidR="00B25A72">
        <w:rPr>
          <w:lang w:val="en-GB" w:eastAsia="ja-JP"/>
        </w:rPr>
        <w:t>. The focus should be on m</w:t>
      </w:r>
      <w:r w:rsidR="00FD6A44">
        <w:rPr>
          <w:lang w:val="en-GB" w:eastAsia="ja-JP"/>
        </w:rPr>
        <w:t>ulti-</w:t>
      </w:r>
      <w:r w:rsidR="00B25A72">
        <w:rPr>
          <w:lang w:val="en-GB" w:eastAsia="ja-JP"/>
        </w:rPr>
        <w:t>TRP, but the objective is not limited to m</w:t>
      </w:r>
      <w:r w:rsidR="00FD6A44">
        <w:rPr>
          <w:lang w:val="en-GB" w:eastAsia="ja-JP"/>
        </w:rPr>
        <w:t>ulti-</w:t>
      </w:r>
      <w:r w:rsidR="00B25A72">
        <w:rPr>
          <w:lang w:val="en-GB" w:eastAsia="ja-JP"/>
        </w:rPr>
        <w:t xml:space="preserve">TRP: we should </w:t>
      </w:r>
      <w:r w:rsidR="000A1661">
        <w:rPr>
          <w:lang w:val="en-GB" w:eastAsia="ja-JP"/>
        </w:rPr>
        <w:t xml:space="preserve">support </w:t>
      </w:r>
      <w:r w:rsidR="00B25A72">
        <w:rPr>
          <w:lang w:val="en-GB" w:eastAsia="ja-JP"/>
        </w:rPr>
        <w:t>unified solution</w:t>
      </w:r>
      <w:r w:rsidR="00A868C1">
        <w:rPr>
          <w:lang w:val="en-GB" w:eastAsia="ja-JP"/>
        </w:rPr>
        <w:t xml:space="preserve"> that works also for s</w:t>
      </w:r>
      <w:r w:rsidR="00FD6A44">
        <w:rPr>
          <w:lang w:val="en-GB" w:eastAsia="ja-JP"/>
        </w:rPr>
        <w:t>ingle-</w:t>
      </w:r>
      <w:r w:rsidR="00A868C1">
        <w:rPr>
          <w:lang w:val="en-GB" w:eastAsia="ja-JP"/>
        </w:rPr>
        <w:t>TRP</w:t>
      </w:r>
      <w:r w:rsidR="000A1661">
        <w:rPr>
          <w:lang w:val="en-GB" w:eastAsia="ja-JP"/>
        </w:rPr>
        <w:t>, unless it leads to complications.</w:t>
      </w:r>
    </w:p>
    <w:p w14:paraId="58BABCB8" w14:textId="644B9717" w:rsidR="007728FA" w:rsidRDefault="007728FA" w:rsidP="00614E87">
      <w:pPr>
        <w:rPr>
          <w:lang w:val="en-GB" w:eastAsia="ja-JP"/>
        </w:rPr>
      </w:pPr>
      <w:r>
        <w:rPr>
          <w:lang w:val="en-GB" w:eastAsia="ja-JP"/>
        </w:rPr>
        <w:t>In RAN1#109-e, RAN1 agreed</w:t>
      </w:r>
    </w:p>
    <w:p w14:paraId="03DA39FD" w14:textId="4C06037A" w:rsidR="007728FA" w:rsidRDefault="007728FA" w:rsidP="00614E87">
      <w:pPr>
        <w:rPr>
          <w:lang w:val="en-GB" w:eastAsia="ja-JP"/>
        </w:rPr>
      </w:pPr>
      <w:r w:rsidRPr="007728FA">
        <w:rPr>
          <w:noProof/>
          <w:lang w:val="en-GB" w:eastAsia="ja-JP"/>
        </w:rPr>
        <mc:AlternateContent>
          <mc:Choice Requires="wps">
            <w:drawing>
              <wp:inline distT="0" distB="0" distL="0" distR="0" wp14:anchorId="0FE82917" wp14:editId="2CBD77E2">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8079F5" w14:textId="77777777" w:rsidR="00EA12F5" w:rsidRPr="00AC36D6" w:rsidRDefault="00EA12F5" w:rsidP="00EA12F5">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4ED36E2A" w14:textId="77777777" w:rsidR="00EA12F5" w:rsidRPr="00AC36D6" w:rsidRDefault="00EA12F5" w:rsidP="00EA12F5">
                            <w:pPr>
                              <w:contextualSpacing/>
                              <w:rPr>
                                <w:rFonts w:ascii="Times" w:eastAsia="Batang" w:hAnsi="Times" w:cs="Times"/>
                                <w:lang w:eastAsia="x-none"/>
                              </w:rPr>
                            </w:pPr>
                            <w:r w:rsidRPr="00831A94">
                              <w:rPr>
                                <w:rFonts w:ascii="Times" w:eastAsia="Batang" w:hAnsi="Times" w:cs="Times"/>
                                <w:lang w:eastAsia="x-none"/>
                              </w:rPr>
                              <w:t>On unified TCI framework extension, consider all the intra and inter-cell MTRP schemes specified in Rel-</w:t>
                            </w:r>
                            <w:r w:rsidRPr="00AC36D6">
                              <w:rPr>
                                <w:rFonts w:ascii="Times" w:eastAsia="Batang" w:hAnsi="Times" w:cs="Times"/>
                                <w:lang w:eastAsia="x-none"/>
                              </w:rPr>
                              <w:t>16 and Rel-17</w:t>
                            </w:r>
                          </w:p>
                          <w:p w14:paraId="700F272C" w14:textId="7994BD3D" w:rsidR="007728FA" w:rsidRPr="00EA12F5" w:rsidRDefault="00EA12F5" w:rsidP="00EA12F5">
                            <w:pPr>
                              <w:numPr>
                                <w:ilvl w:val="0"/>
                                <w:numId w:val="30"/>
                              </w:numPr>
                              <w:spacing w:after="0" w:line="240" w:lineRule="auto"/>
                              <w:jc w:val="both"/>
                              <w:rPr>
                                <w:rFonts w:ascii="Times" w:hAnsi="Times" w:cs="Times"/>
                              </w:rPr>
                            </w:pPr>
                            <w:r w:rsidRPr="00AC36D6">
                              <w:rPr>
                                <w:rFonts w:ascii="Times" w:hAnsi="Times" w:cs="Times"/>
                              </w:rPr>
                              <w:t xml:space="preserve">Consider, if </w:t>
                            </w:r>
                            <w:proofErr w:type="spellStart"/>
                            <w:r w:rsidRPr="00AC36D6">
                              <w:rPr>
                                <w:rFonts w:ascii="Times" w:hAnsi="Times" w:cs="Times"/>
                              </w:rPr>
                              <w:t>STxMP</w:t>
                            </w:r>
                            <w:proofErr w:type="spellEnd"/>
                            <w:r w:rsidRPr="00AC36D6">
                              <w:rPr>
                                <w:rFonts w:ascii="Times" w:hAnsi="Times" w:cs="Times"/>
                              </w:rPr>
                              <w:t xml:space="preserve"> is supported, Rel-18 MTRP scheme(s) with </w:t>
                            </w:r>
                            <w:proofErr w:type="spellStart"/>
                            <w:r w:rsidRPr="00AC36D6">
                              <w:rPr>
                                <w:rFonts w:ascii="Times" w:hAnsi="Times" w:cs="Times"/>
                              </w:rPr>
                              <w:t>STxMP</w:t>
                            </w:r>
                            <w:proofErr w:type="spellEnd"/>
                            <w:r w:rsidRPr="00AC36D6">
                              <w:rPr>
                                <w:rFonts w:ascii="Times" w:hAnsi="Times" w:cs="Time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E82917"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0F8079F5" w14:textId="77777777" w:rsidR="00EA12F5" w:rsidRPr="00AC36D6" w:rsidRDefault="00EA12F5" w:rsidP="00EA12F5">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4ED36E2A" w14:textId="77777777" w:rsidR="00EA12F5" w:rsidRPr="00AC36D6" w:rsidRDefault="00EA12F5" w:rsidP="00EA12F5">
                      <w:pPr>
                        <w:contextualSpacing/>
                        <w:rPr>
                          <w:rFonts w:ascii="Times" w:eastAsia="Batang" w:hAnsi="Times" w:cs="Times"/>
                          <w:lang w:eastAsia="x-none"/>
                        </w:rPr>
                      </w:pPr>
                      <w:r w:rsidRPr="00831A94">
                        <w:rPr>
                          <w:rFonts w:ascii="Times" w:eastAsia="Batang" w:hAnsi="Times" w:cs="Times"/>
                          <w:lang w:eastAsia="x-none"/>
                        </w:rPr>
                        <w:t>On unified TCI framework extension, consider all the intra and inter-cell MTRP schemes specified in Rel-</w:t>
                      </w:r>
                      <w:r w:rsidRPr="00AC36D6">
                        <w:rPr>
                          <w:rFonts w:ascii="Times" w:eastAsia="Batang" w:hAnsi="Times" w:cs="Times"/>
                          <w:lang w:eastAsia="x-none"/>
                        </w:rPr>
                        <w:t>16 and Rel-17</w:t>
                      </w:r>
                    </w:p>
                    <w:p w14:paraId="700F272C" w14:textId="7994BD3D" w:rsidR="007728FA" w:rsidRPr="00EA12F5" w:rsidRDefault="00EA12F5" w:rsidP="00EA12F5">
                      <w:pPr>
                        <w:numPr>
                          <w:ilvl w:val="0"/>
                          <w:numId w:val="30"/>
                        </w:numPr>
                        <w:spacing w:after="0" w:line="240" w:lineRule="auto"/>
                        <w:jc w:val="both"/>
                        <w:rPr>
                          <w:rFonts w:ascii="Times" w:hAnsi="Times" w:cs="Times"/>
                        </w:rPr>
                      </w:pPr>
                      <w:r w:rsidRPr="00AC36D6">
                        <w:rPr>
                          <w:rFonts w:ascii="Times" w:hAnsi="Times" w:cs="Times"/>
                        </w:rPr>
                        <w:t xml:space="preserve">Consider, if </w:t>
                      </w:r>
                      <w:proofErr w:type="spellStart"/>
                      <w:r w:rsidRPr="00AC36D6">
                        <w:rPr>
                          <w:rFonts w:ascii="Times" w:hAnsi="Times" w:cs="Times"/>
                        </w:rPr>
                        <w:t>STxMP</w:t>
                      </w:r>
                      <w:proofErr w:type="spellEnd"/>
                      <w:r w:rsidRPr="00AC36D6">
                        <w:rPr>
                          <w:rFonts w:ascii="Times" w:hAnsi="Times" w:cs="Times"/>
                        </w:rPr>
                        <w:t xml:space="preserve"> is supported, Rel-18 MTRP scheme(s) with </w:t>
                      </w:r>
                      <w:proofErr w:type="spellStart"/>
                      <w:r w:rsidRPr="00AC36D6">
                        <w:rPr>
                          <w:rFonts w:ascii="Times" w:hAnsi="Times" w:cs="Times"/>
                        </w:rPr>
                        <w:t>STxMP</w:t>
                      </w:r>
                      <w:proofErr w:type="spellEnd"/>
                      <w:r w:rsidRPr="00AC36D6">
                        <w:rPr>
                          <w:rFonts w:ascii="Times" w:hAnsi="Times" w:cs="Times"/>
                        </w:rPr>
                        <w:t xml:space="preserve"> </w:t>
                      </w:r>
                    </w:p>
                  </w:txbxContent>
                </v:textbox>
                <w10:anchorlock/>
              </v:shape>
            </w:pict>
          </mc:Fallback>
        </mc:AlternateContent>
      </w:r>
    </w:p>
    <w:p w14:paraId="1BAC8E6A" w14:textId="384C26BA" w:rsidR="00E964AF" w:rsidRDefault="00E964AF" w:rsidP="00614E87">
      <w:pPr>
        <w:rPr>
          <w:lang w:val="en-GB" w:eastAsia="ja-JP"/>
        </w:rPr>
      </w:pPr>
      <w:r>
        <w:rPr>
          <w:lang w:val="en-GB" w:eastAsia="ja-JP"/>
        </w:rPr>
        <w:t>Then in RAN1#110, the following working assumption was agreed:</w:t>
      </w:r>
    </w:p>
    <w:p w14:paraId="5C768071" w14:textId="53C5B753" w:rsidR="00E964AF" w:rsidRDefault="00E964AF" w:rsidP="00614E87">
      <w:pPr>
        <w:rPr>
          <w:lang w:val="en-GB" w:eastAsia="ja-JP"/>
        </w:rPr>
      </w:pPr>
      <w:r w:rsidRPr="00E964AF">
        <w:rPr>
          <w:noProof/>
          <w:lang w:val="en-GB" w:eastAsia="ja-JP"/>
        </w:rPr>
        <mc:AlternateContent>
          <mc:Choice Requires="wps">
            <w:drawing>
              <wp:inline distT="0" distB="0" distL="0" distR="0" wp14:anchorId="6316CEBB" wp14:editId="66F33FE1">
                <wp:extent cx="6120765" cy="639758"/>
                <wp:effectExtent l="0" t="0" r="13335" b="24130"/>
                <wp:docPr id="10" name="Text Box 1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D8EBE2B" w14:textId="77777777" w:rsidR="00E964AF" w:rsidRPr="00EC249A" w:rsidRDefault="00E964AF" w:rsidP="00E964AF">
                            <w:pPr>
                              <w:rPr>
                                <w:rFonts w:ascii="Times New Roman" w:hAnsi="Times New Roman"/>
                                <w:highlight w:val="darkYellow"/>
                                <w:lang w:eastAsia="x-none"/>
                              </w:rPr>
                            </w:pPr>
                            <w:r w:rsidRPr="00EC249A">
                              <w:rPr>
                                <w:rFonts w:ascii="Times New Roman" w:hAnsi="Times New Roman"/>
                                <w:b/>
                                <w:bCs/>
                                <w:highlight w:val="darkYellow"/>
                                <w:lang w:eastAsia="x-none"/>
                              </w:rPr>
                              <w:t>Working assumption</w:t>
                            </w:r>
                          </w:p>
                          <w:p w14:paraId="08222E66" w14:textId="16930205" w:rsidR="00E964AF" w:rsidRPr="00EC249A" w:rsidRDefault="00E964AF" w:rsidP="00E964AF">
                            <w:pPr>
                              <w:rPr>
                                <w:rFonts w:ascii="Times New Roman" w:hAnsi="Times New Roman"/>
                              </w:rPr>
                            </w:pPr>
                            <w:r w:rsidRPr="00EC249A">
                              <w:rPr>
                                <w:rFonts w:ascii="Times New Roman" w:hAnsi="Times New Roman"/>
                              </w:rPr>
                              <w:t xml:space="preserve">Support the following scheme for </w:t>
                            </w:r>
                            <w:proofErr w:type="spellStart"/>
                            <w:r w:rsidRPr="00EC249A">
                              <w:rPr>
                                <w:rFonts w:ascii="Times New Roman" w:hAnsi="Times New Roman"/>
                              </w:rPr>
                              <w:t>STxMP</w:t>
                            </w:r>
                            <w:proofErr w:type="spellEnd"/>
                            <w:r w:rsidRPr="00EC249A">
                              <w:rPr>
                                <w:rFonts w:ascii="Times New Roman" w:hAnsi="Times New Roman"/>
                              </w:rPr>
                              <w:t xml:space="preserve"> PUSCH transmission in single-DCI based </w:t>
                            </w:r>
                            <w:proofErr w:type="spellStart"/>
                            <w:r w:rsidRPr="00EC249A">
                              <w:rPr>
                                <w:rFonts w:ascii="Times New Roman" w:hAnsi="Times New Roman"/>
                              </w:rPr>
                              <w:t>mTRP</w:t>
                            </w:r>
                            <w:proofErr w:type="spellEnd"/>
                            <w:r w:rsidRPr="00EC249A">
                              <w:rPr>
                                <w:rFonts w:ascii="Times New Roman" w:hAnsi="Times New Roman"/>
                              </w:rPr>
                              <w:t xml:space="preserve"> system in Rel-18:</w:t>
                            </w:r>
                          </w:p>
                          <w:p w14:paraId="225AAA11" w14:textId="77777777" w:rsidR="00E964AF" w:rsidRPr="00EC249A" w:rsidRDefault="00E964AF" w:rsidP="00E964AF">
                            <w:pPr>
                              <w:pStyle w:val="ListParagraph"/>
                              <w:numPr>
                                <w:ilvl w:val="0"/>
                                <w:numId w:val="34"/>
                              </w:numPr>
                              <w:spacing w:line="240" w:lineRule="auto"/>
                              <w:contextualSpacing/>
                              <w:rPr>
                                <w:rFonts w:ascii="Times New Roman" w:hAnsi="Times New Roman"/>
                                <w:sz w:val="20"/>
                              </w:rPr>
                            </w:pPr>
                            <w:r w:rsidRPr="00EC249A">
                              <w:rPr>
                                <w:rFonts w:ascii="Times New Roman" w:hAnsi="Times New Roman"/>
                                <w:sz w:val="20"/>
                              </w:rPr>
                              <w:t>SDM scheme</w:t>
                            </w:r>
                          </w:p>
                          <w:p w14:paraId="7A141296" w14:textId="5D8A1D4D" w:rsidR="00E964AF" w:rsidRPr="00E964AF" w:rsidRDefault="00E964AF" w:rsidP="00E964AF">
                            <w:pPr>
                              <w:pStyle w:val="ListParagraph"/>
                              <w:numPr>
                                <w:ilvl w:val="0"/>
                                <w:numId w:val="34"/>
                              </w:numPr>
                              <w:spacing w:line="240" w:lineRule="auto"/>
                              <w:contextualSpacing/>
                              <w:rPr>
                                <w:rFonts w:ascii="Times New Roman" w:hAnsi="Times New Roman"/>
                                <w:sz w:val="20"/>
                              </w:rPr>
                            </w:pPr>
                            <w:r w:rsidRPr="00EC249A">
                              <w:rPr>
                                <w:rFonts w:ascii="Times New Roman" w:hAnsi="Times New Roman"/>
                                <w:sz w:val="20"/>
                              </w:rPr>
                              <w:t>In RAN1#110bis-e, RAN1 will only consider SFN based transmission scheme to support in addition to the above. Decision to support or not to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16CEBB" id="Text Box 10"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1D8EBE2B" w14:textId="77777777" w:rsidR="00E964AF" w:rsidRPr="00EC249A" w:rsidRDefault="00E964AF" w:rsidP="00E964AF">
                      <w:pPr>
                        <w:rPr>
                          <w:rFonts w:ascii="Times New Roman" w:hAnsi="Times New Roman"/>
                          <w:highlight w:val="darkYellow"/>
                          <w:lang w:eastAsia="x-none"/>
                        </w:rPr>
                      </w:pPr>
                      <w:r w:rsidRPr="00EC249A">
                        <w:rPr>
                          <w:rFonts w:ascii="Times New Roman" w:hAnsi="Times New Roman"/>
                          <w:b/>
                          <w:bCs/>
                          <w:highlight w:val="darkYellow"/>
                          <w:lang w:eastAsia="x-none"/>
                        </w:rPr>
                        <w:t>Working assumption</w:t>
                      </w:r>
                    </w:p>
                    <w:p w14:paraId="08222E66" w14:textId="16930205" w:rsidR="00E964AF" w:rsidRPr="00EC249A" w:rsidRDefault="00E964AF" w:rsidP="00E964AF">
                      <w:pPr>
                        <w:rPr>
                          <w:rFonts w:ascii="Times New Roman" w:hAnsi="Times New Roman"/>
                        </w:rPr>
                      </w:pPr>
                      <w:r w:rsidRPr="00EC249A">
                        <w:rPr>
                          <w:rFonts w:ascii="Times New Roman" w:hAnsi="Times New Roman"/>
                        </w:rPr>
                        <w:t xml:space="preserve">Support the following scheme for </w:t>
                      </w:r>
                      <w:proofErr w:type="spellStart"/>
                      <w:r w:rsidRPr="00EC249A">
                        <w:rPr>
                          <w:rFonts w:ascii="Times New Roman" w:hAnsi="Times New Roman"/>
                        </w:rPr>
                        <w:t>STxMP</w:t>
                      </w:r>
                      <w:proofErr w:type="spellEnd"/>
                      <w:r w:rsidRPr="00EC249A">
                        <w:rPr>
                          <w:rFonts w:ascii="Times New Roman" w:hAnsi="Times New Roman"/>
                        </w:rPr>
                        <w:t xml:space="preserve"> PUSCH transmission in single-DCI based </w:t>
                      </w:r>
                      <w:proofErr w:type="spellStart"/>
                      <w:r w:rsidRPr="00EC249A">
                        <w:rPr>
                          <w:rFonts w:ascii="Times New Roman" w:hAnsi="Times New Roman"/>
                        </w:rPr>
                        <w:t>mTRP</w:t>
                      </w:r>
                      <w:proofErr w:type="spellEnd"/>
                      <w:r w:rsidRPr="00EC249A">
                        <w:rPr>
                          <w:rFonts w:ascii="Times New Roman" w:hAnsi="Times New Roman"/>
                        </w:rPr>
                        <w:t xml:space="preserve"> system in Rel-18:</w:t>
                      </w:r>
                    </w:p>
                    <w:p w14:paraId="225AAA11" w14:textId="77777777" w:rsidR="00E964AF" w:rsidRPr="00EC249A" w:rsidRDefault="00E964AF" w:rsidP="00E964AF">
                      <w:pPr>
                        <w:pStyle w:val="ListParagraph"/>
                        <w:numPr>
                          <w:ilvl w:val="0"/>
                          <w:numId w:val="34"/>
                        </w:numPr>
                        <w:spacing w:line="240" w:lineRule="auto"/>
                        <w:contextualSpacing/>
                        <w:rPr>
                          <w:rFonts w:ascii="Times New Roman" w:hAnsi="Times New Roman"/>
                          <w:sz w:val="20"/>
                        </w:rPr>
                      </w:pPr>
                      <w:r w:rsidRPr="00EC249A">
                        <w:rPr>
                          <w:rFonts w:ascii="Times New Roman" w:hAnsi="Times New Roman"/>
                          <w:sz w:val="20"/>
                        </w:rPr>
                        <w:t>SDM scheme</w:t>
                      </w:r>
                    </w:p>
                    <w:p w14:paraId="7A141296" w14:textId="5D8A1D4D" w:rsidR="00E964AF" w:rsidRPr="00E964AF" w:rsidRDefault="00E964AF" w:rsidP="00E964AF">
                      <w:pPr>
                        <w:pStyle w:val="ListParagraph"/>
                        <w:numPr>
                          <w:ilvl w:val="0"/>
                          <w:numId w:val="34"/>
                        </w:numPr>
                        <w:spacing w:line="240" w:lineRule="auto"/>
                        <w:contextualSpacing/>
                        <w:rPr>
                          <w:rFonts w:ascii="Times New Roman" w:hAnsi="Times New Roman"/>
                          <w:sz w:val="20"/>
                        </w:rPr>
                      </w:pPr>
                      <w:r w:rsidRPr="00EC249A">
                        <w:rPr>
                          <w:rFonts w:ascii="Times New Roman" w:hAnsi="Times New Roman"/>
                          <w:sz w:val="20"/>
                        </w:rPr>
                        <w:t>In RAN1#110bis-e, RAN1 will only consider SFN based transmission scheme to support in addition to the above. Decision to support or not to be made in RAN1#110bis-e.</w:t>
                      </w:r>
                    </w:p>
                  </w:txbxContent>
                </v:textbox>
                <w10:anchorlock/>
              </v:shape>
            </w:pict>
          </mc:Fallback>
        </mc:AlternateContent>
      </w:r>
    </w:p>
    <w:p w14:paraId="6B922B0C" w14:textId="7EB25D27" w:rsidR="00614E87" w:rsidRDefault="000A1661" w:rsidP="00614E87">
      <w:pPr>
        <w:rPr>
          <w:lang w:val="en-GB" w:eastAsia="ja-JP"/>
        </w:rPr>
      </w:pPr>
      <w:r>
        <w:rPr>
          <w:lang w:val="en-GB" w:eastAsia="ja-JP"/>
        </w:rPr>
        <w:t>On high level, w</w:t>
      </w:r>
      <w:r w:rsidR="00614E87">
        <w:rPr>
          <w:lang w:val="en-GB" w:eastAsia="ja-JP"/>
        </w:rPr>
        <w:t>e want to support:</w:t>
      </w:r>
    </w:p>
    <w:p w14:paraId="4682A793" w14:textId="0419C949" w:rsidR="00614E87" w:rsidRDefault="00FD6A44" w:rsidP="00E474B6">
      <w:pPr>
        <w:pStyle w:val="ListBullet"/>
        <w:rPr>
          <w:lang w:val="en-GB"/>
        </w:rPr>
      </w:pPr>
      <w:r>
        <w:rPr>
          <w:lang w:val="en-GB"/>
        </w:rPr>
        <w:t>single-DCI</w:t>
      </w:r>
      <w:r w:rsidR="00614E87">
        <w:rPr>
          <w:lang w:val="en-GB"/>
        </w:rPr>
        <w:t xml:space="preserve"> </w:t>
      </w:r>
      <w:r>
        <w:rPr>
          <w:lang w:val="en-GB"/>
        </w:rPr>
        <w:t>multi-TRP</w:t>
      </w:r>
      <w:r w:rsidR="00EA12F5">
        <w:rPr>
          <w:lang w:val="en-GB"/>
        </w:rPr>
        <w:t>, where single-</w:t>
      </w:r>
      <w:r w:rsidR="00436613">
        <w:rPr>
          <w:lang w:val="en-GB"/>
        </w:rPr>
        <w:t>TRP operation is a special case.</w:t>
      </w:r>
    </w:p>
    <w:p w14:paraId="2A4A5BCE" w14:textId="2A5EB73B" w:rsidR="00614E87" w:rsidRDefault="00FD6A44" w:rsidP="00E474B6">
      <w:pPr>
        <w:pStyle w:val="ListBullet"/>
        <w:rPr>
          <w:lang w:val="en-GB"/>
        </w:rPr>
      </w:pPr>
      <w:r>
        <w:rPr>
          <w:lang w:val="en-GB"/>
        </w:rPr>
        <w:t>multi-DCI</w:t>
      </w:r>
      <w:r w:rsidR="00614E87">
        <w:rPr>
          <w:lang w:val="en-GB"/>
        </w:rPr>
        <w:t xml:space="preserve"> </w:t>
      </w:r>
      <w:r>
        <w:rPr>
          <w:lang w:val="en-GB"/>
        </w:rPr>
        <w:t>multi-TRP</w:t>
      </w:r>
    </w:p>
    <w:p w14:paraId="7BCB1C8B" w14:textId="2047DE78" w:rsidR="000A1661" w:rsidRDefault="00FD6A44" w:rsidP="00E474B6">
      <w:pPr>
        <w:pStyle w:val="ListBullet"/>
        <w:rPr>
          <w:lang w:val="en-GB"/>
        </w:rPr>
      </w:pPr>
      <w:r>
        <w:rPr>
          <w:lang w:val="en-GB"/>
        </w:rPr>
        <w:t>single-TRP</w:t>
      </w:r>
      <w:r w:rsidR="000C4702">
        <w:rPr>
          <w:lang w:val="en-GB"/>
        </w:rPr>
        <w:t>/</w:t>
      </w:r>
      <w:r>
        <w:rPr>
          <w:lang w:val="en-GB"/>
        </w:rPr>
        <w:t>multi-TRP</w:t>
      </w:r>
      <w:r w:rsidR="000A1661">
        <w:rPr>
          <w:lang w:val="en-GB"/>
        </w:rPr>
        <w:t xml:space="preserve"> </w:t>
      </w:r>
    </w:p>
    <w:p w14:paraId="27F62ABD" w14:textId="3D1CDA49" w:rsidR="000A1661" w:rsidRDefault="000A1661" w:rsidP="00614E87">
      <w:pPr>
        <w:pStyle w:val="ListBullet"/>
        <w:rPr>
          <w:lang w:val="en-GB"/>
        </w:rPr>
      </w:pPr>
      <w:r>
        <w:rPr>
          <w:lang w:val="en-GB"/>
        </w:rPr>
        <w:t>HST-SFN</w:t>
      </w:r>
    </w:p>
    <w:p w14:paraId="16EEFE3C" w14:textId="21207D0F" w:rsidR="00EA12F5" w:rsidRPr="00EA12F5" w:rsidRDefault="00EA12F5" w:rsidP="00EA12F5">
      <w:pPr>
        <w:pStyle w:val="ListBullet"/>
        <w:rPr>
          <w:lang w:val="en-GB"/>
        </w:rPr>
      </w:pPr>
      <w:proofErr w:type="spellStart"/>
      <w:r>
        <w:rPr>
          <w:lang w:val="en-GB"/>
        </w:rPr>
        <w:t>STxMP</w:t>
      </w:r>
      <w:proofErr w:type="spellEnd"/>
      <w:r>
        <w:rPr>
          <w:lang w:val="en-GB"/>
        </w:rPr>
        <w:t>: (Simultaneous multi-panel transmission)</w:t>
      </w:r>
    </w:p>
    <w:p w14:paraId="402980DE" w14:textId="254DDFF9" w:rsidR="00A506CB" w:rsidRDefault="00084C10" w:rsidP="00A506CB">
      <w:pPr>
        <w:rPr>
          <w:lang w:val="en-GB" w:eastAsia="ja-JP"/>
        </w:rPr>
      </w:pPr>
      <w:r>
        <w:rPr>
          <w:lang w:val="en-GB" w:eastAsia="ja-JP"/>
        </w:rPr>
        <w:t>It is desirable to design a</w:t>
      </w:r>
      <w:r w:rsidR="00A506CB" w:rsidRPr="00614E87">
        <w:rPr>
          <w:lang w:val="en-GB" w:eastAsia="ja-JP"/>
        </w:rPr>
        <w:t xml:space="preserve"> solution</w:t>
      </w:r>
      <w:r>
        <w:rPr>
          <w:lang w:val="en-GB" w:eastAsia="ja-JP"/>
        </w:rPr>
        <w:t xml:space="preserve"> that works for all the cases above. </w:t>
      </w:r>
      <w:r w:rsidR="000C4702">
        <w:rPr>
          <w:lang w:val="en-GB" w:eastAsia="ja-JP"/>
        </w:rPr>
        <w:t>The TCI states for the five use cases should be conveyed in a similar way:</w:t>
      </w:r>
    </w:p>
    <w:p w14:paraId="37960FDA" w14:textId="75772A48" w:rsidR="000C4702" w:rsidRDefault="000C4702" w:rsidP="000C4702">
      <w:pPr>
        <w:pStyle w:val="Proposal"/>
        <w:rPr>
          <w:lang w:val="en-GB" w:eastAsia="ja-JP"/>
        </w:rPr>
      </w:pPr>
      <w:bookmarkStart w:id="3" w:name="_Ref110868550"/>
      <w:bookmarkStart w:id="4" w:name="_Toc115449267"/>
      <w:r>
        <w:rPr>
          <w:lang w:val="en-GB" w:eastAsia="ja-JP"/>
        </w:rPr>
        <w:t xml:space="preserve">The method to associate multiple TCI states with various transmissions should be the same for </w:t>
      </w:r>
      <w:r w:rsidR="00FD6A44">
        <w:rPr>
          <w:lang w:val="en-GB" w:eastAsia="ja-JP"/>
        </w:rPr>
        <w:t>single-TRP</w:t>
      </w:r>
      <w:r>
        <w:rPr>
          <w:lang w:val="en-GB" w:eastAsia="ja-JP"/>
        </w:rPr>
        <w:t xml:space="preserve"> and the various </w:t>
      </w:r>
      <w:r w:rsidR="00FD6A44">
        <w:rPr>
          <w:lang w:val="en-GB" w:eastAsia="ja-JP"/>
        </w:rPr>
        <w:t>multi-TRP</w:t>
      </w:r>
      <w:r>
        <w:rPr>
          <w:lang w:val="en-GB" w:eastAsia="ja-JP"/>
        </w:rPr>
        <w:t xml:space="preserve"> schemes.</w:t>
      </w:r>
      <w:bookmarkEnd w:id="3"/>
      <w:bookmarkEnd w:id="4"/>
    </w:p>
    <w:p w14:paraId="73050B96" w14:textId="0F802EAE" w:rsidR="00A647E2" w:rsidRDefault="00A647E2" w:rsidP="00A506CB">
      <w:pPr>
        <w:rPr>
          <w:lang w:val="en-GB" w:eastAsia="ja-JP"/>
        </w:rPr>
      </w:pPr>
      <w:r>
        <w:rPr>
          <w:lang w:val="en-GB" w:eastAsia="ja-JP"/>
        </w:rPr>
        <w:t>In other words, we should not make any optimization, before we are reasonably convinced that we have a solution that would work for all cases. After all, pre-mature optimization is the root of all evil.</w:t>
      </w:r>
    </w:p>
    <w:p w14:paraId="583C9108" w14:textId="3F79EAB8" w:rsidR="004F7E65" w:rsidRDefault="004F7E65" w:rsidP="004F7E65">
      <w:pPr>
        <w:pStyle w:val="Heading2"/>
      </w:pPr>
      <w:r>
        <w:t>2.1</w:t>
      </w:r>
      <w:r>
        <w:tab/>
      </w:r>
      <w:r w:rsidRPr="004F7E65">
        <w:t>General framework for unified TCI extension</w:t>
      </w:r>
    </w:p>
    <w:p w14:paraId="40630837" w14:textId="68387064" w:rsidR="00E474B6" w:rsidRDefault="00084C10" w:rsidP="00A506CB">
      <w:pPr>
        <w:rPr>
          <w:lang w:val="en-GB" w:eastAsia="ja-JP"/>
        </w:rPr>
      </w:pPr>
      <w:r>
        <w:rPr>
          <w:lang w:val="en-GB" w:eastAsia="ja-JP"/>
        </w:rPr>
        <w:t xml:space="preserve">As explained above, in the Rel-17 TCI framework, the NW indicates either one joint DL/UL TCI state, or one DL TCI state and one UL TCI state. </w:t>
      </w:r>
      <w:r w:rsidR="00481E02">
        <w:rPr>
          <w:lang w:val="en-GB" w:eastAsia="ja-JP"/>
        </w:rPr>
        <w:t>A</w:t>
      </w:r>
      <w:r>
        <w:rPr>
          <w:lang w:val="en-GB" w:eastAsia="ja-JP"/>
        </w:rPr>
        <w:t xml:space="preserve"> channel/signal is then </w:t>
      </w:r>
      <w:r w:rsidR="00481E02">
        <w:rPr>
          <w:lang w:val="en-GB" w:eastAsia="ja-JP"/>
        </w:rPr>
        <w:t xml:space="preserve">RRC </w:t>
      </w:r>
      <w:r>
        <w:rPr>
          <w:lang w:val="en-GB" w:eastAsia="ja-JP"/>
        </w:rPr>
        <w:t xml:space="preserve">configured to follow </w:t>
      </w:r>
      <w:r w:rsidR="00481E02">
        <w:rPr>
          <w:lang w:val="en-GB" w:eastAsia="ja-JP"/>
        </w:rPr>
        <w:t xml:space="preserve">(or not to follow) </w:t>
      </w:r>
      <w:r>
        <w:rPr>
          <w:lang w:val="en-GB" w:eastAsia="ja-JP"/>
        </w:rPr>
        <w:t xml:space="preserve">the indicated TCI state(s). </w:t>
      </w:r>
      <w:r w:rsidR="00481E02">
        <w:rPr>
          <w:lang w:val="en-GB" w:eastAsia="ja-JP"/>
        </w:rPr>
        <w:t>This configuration possibility exists for most channels, except for PDSCH and PUSCH, which always follow the indicated TCI state.</w:t>
      </w:r>
    </w:p>
    <w:p w14:paraId="5867BDFF" w14:textId="6DA50615" w:rsidR="00481E02" w:rsidRDefault="00481E02" w:rsidP="00A506CB">
      <w:pPr>
        <w:rPr>
          <w:lang w:val="en-GB" w:eastAsia="ja-JP"/>
        </w:rPr>
      </w:pPr>
      <w:r>
        <w:rPr>
          <w:lang w:val="en-GB" w:eastAsia="ja-JP"/>
        </w:rPr>
        <w:t>The underlying thought is that the indicated TCI state(s) provide</w:t>
      </w:r>
      <w:r w:rsidR="00436613">
        <w:rPr>
          <w:lang w:val="en-GB" w:eastAsia="ja-JP"/>
        </w:rPr>
        <w:t xml:space="preserve">s one or two </w:t>
      </w:r>
      <w:r w:rsidR="00436613" w:rsidRPr="008204A2">
        <w:rPr>
          <w:i/>
          <w:lang w:val="en-GB" w:eastAsia="ja-JP"/>
        </w:rPr>
        <w:t>pipes</w:t>
      </w:r>
      <w:r>
        <w:rPr>
          <w:lang w:val="en-GB" w:eastAsia="ja-JP"/>
        </w:rPr>
        <w:t xml:space="preserve">, and a channel/signal can then be fed into this pipe. </w:t>
      </w:r>
      <w:r w:rsidR="004A239A">
        <w:rPr>
          <w:lang w:val="en-GB" w:eastAsia="ja-JP"/>
        </w:rPr>
        <w:t>T</w:t>
      </w:r>
      <w:r>
        <w:rPr>
          <w:lang w:val="en-GB" w:eastAsia="ja-JP"/>
        </w:rPr>
        <w:t>he TCI state update</w:t>
      </w:r>
      <w:r w:rsidR="004A239A">
        <w:rPr>
          <w:lang w:val="en-GB" w:eastAsia="ja-JP"/>
        </w:rPr>
        <w:t xml:space="preserve"> is separated from the </w:t>
      </w:r>
      <w:r>
        <w:rPr>
          <w:lang w:val="en-GB" w:eastAsia="ja-JP"/>
        </w:rPr>
        <w:t>individual channels</w:t>
      </w:r>
      <w:r w:rsidR="004A239A">
        <w:rPr>
          <w:lang w:val="en-GB" w:eastAsia="ja-JP"/>
        </w:rPr>
        <w:t>, and the TCI state is signalled to the UE, rather than for a particular channel, which was the paradigm in Rel-15.</w:t>
      </w:r>
      <w:r w:rsidR="00436613">
        <w:rPr>
          <w:lang w:val="en-GB" w:eastAsia="ja-JP"/>
        </w:rPr>
        <w:t xml:space="preserve"> </w:t>
      </w:r>
    </w:p>
    <w:p w14:paraId="480EFFD9" w14:textId="106D4857" w:rsidR="004A239A" w:rsidRDefault="004A239A" w:rsidP="00A506CB">
      <w:pPr>
        <w:rPr>
          <w:lang w:val="en-GB" w:eastAsia="ja-JP"/>
        </w:rPr>
      </w:pPr>
      <w:r>
        <w:rPr>
          <w:lang w:val="en-GB" w:eastAsia="ja-JP"/>
        </w:rPr>
        <w:t>For Rel-18, it is vital to stay with this principle: multiple TCI states are indicated to the UE, and the different channels/signals are then configured to follow one of the indicated TCI states</w:t>
      </w:r>
      <w:r w:rsidR="007C55F1">
        <w:rPr>
          <w:lang w:val="en-GB" w:eastAsia="ja-JP"/>
        </w:rPr>
        <w:t>:</w:t>
      </w:r>
    </w:p>
    <w:p w14:paraId="5A2CAD3B" w14:textId="79A1C3B7" w:rsidR="007C55F1" w:rsidRPr="00A506CB" w:rsidRDefault="007C55F1" w:rsidP="007C55F1">
      <w:pPr>
        <w:pStyle w:val="Proposal"/>
        <w:rPr>
          <w:lang w:val="en-GB" w:eastAsia="ja-JP"/>
        </w:rPr>
      </w:pPr>
      <w:bookmarkStart w:id="5" w:name="_Ref101803855"/>
      <w:bookmarkStart w:id="6" w:name="_Toc115449268"/>
      <w:r>
        <w:rPr>
          <w:lang w:val="en-GB" w:eastAsia="ja-JP"/>
        </w:rPr>
        <w:lastRenderedPageBreak/>
        <w:t>To support multiple UL and DL TCI states, the UE is indicated with several TCI states, and individual channels/signals are then mapped to the indicated TCI states.</w:t>
      </w:r>
      <w:bookmarkEnd w:id="5"/>
      <w:bookmarkEnd w:id="6"/>
    </w:p>
    <w:p w14:paraId="60872888" w14:textId="1B473E1D" w:rsidR="00130D7B" w:rsidRDefault="00130D7B" w:rsidP="002D7CFA">
      <w:pPr>
        <w:rPr>
          <w:lang w:val="en-GB" w:eastAsia="ja-JP"/>
        </w:rPr>
      </w:pPr>
      <w:r>
        <w:rPr>
          <w:lang w:val="en-GB" w:eastAsia="ja-JP"/>
        </w:rPr>
        <w:t xml:space="preserve">This paradigm is illustrated in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3C4FBD">
        <w:t xml:space="preserve">Figure </w:t>
      </w:r>
      <w:r w:rsidR="003C4FBD">
        <w:rPr>
          <w:noProof/>
        </w:rPr>
        <w:t>1</w:t>
      </w:r>
      <w:r>
        <w:rPr>
          <w:lang w:val="en-GB" w:eastAsia="ja-JP"/>
        </w:rPr>
        <w:fldChar w:fldCharType="end"/>
      </w:r>
      <w:r>
        <w:rPr>
          <w:lang w:val="en-GB" w:eastAsia="ja-JP"/>
        </w:rPr>
        <w:t>.</w:t>
      </w:r>
    </w:p>
    <w:p w14:paraId="7E4D7605" w14:textId="11EA12EF" w:rsidR="00130D7B" w:rsidRDefault="00130D7B" w:rsidP="00130D7B">
      <w:pPr>
        <w:pStyle w:val="TH"/>
        <w:rPr>
          <w:lang w:val="en-GB"/>
        </w:rPr>
      </w:pPr>
      <w:r w:rsidRPr="00130D7B">
        <w:rPr>
          <w:noProof/>
        </w:rPr>
        <w:drawing>
          <wp:inline distT="0" distB="0" distL="0" distR="0" wp14:anchorId="1CCDF931" wp14:editId="33346B64">
            <wp:extent cx="3224530" cy="2514600"/>
            <wp:effectExtent l="0" t="0" r="0" b="0"/>
            <wp:docPr id="7" name="Picture 6">
              <a:extLst xmlns:a="http://schemas.openxmlformats.org/drawingml/2006/main">
                <a:ext uri="{FF2B5EF4-FFF2-40B4-BE49-F238E27FC236}">
                  <a16:creationId xmlns:a16="http://schemas.microsoft.com/office/drawing/2014/main" id="{BD6701CB-C814-47C6-8EAD-0AF93B1571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D6701CB-C814-47C6-8EAD-0AF93B157186}"/>
                        </a:ext>
                      </a:extLst>
                    </pic:cNvPr>
                    <pic:cNvPicPr>
                      <a:picLocks noChangeAspect="1"/>
                    </pic:cNvPicPr>
                  </pic:nvPicPr>
                  <pic:blipFill rotWithShape="1">
                    <a:blip r:embed="rId11"/>
                    <a:srcRect b="22891"/>
                    <a:stretch/>
                  </pic:blipFill>
                  <pic:spPr bwMode="auto">
                    <a:xfrm>
                      <a:off x="0" y="0"/>
                      <a:ext cx="3225064" cy="2515016"/>
                    </a:xfrm>
                    <a:prstGeom prst="rect">
                      <a:avLst/>
                    </a:prstGeom>
                    <a:ln>
                      <a:noFill/>
                    </a:ln>
                    <a:extLst>
                      <a:ext uri="{53640926-AAD7-44D8-BBD7-CCE9431645EC}">
                        <a14:shadowObscured xmlns:a14="http://schemas.microsoft.com/office/drawing/2010/main"/>
                      </a:ext>
                    </a:extLst>
                  </pic:spPr>
                </pic:pic>
              </a:graphicData>
            </a:graphic>
          </wp:inline>
        </w:drawing>
      </w:r>
    </w:p>
    <w:p w14:paraId="5BE50ADA" w14:textId="44F01E90" w:rsidR="00130D7B" w:rsidRDefault="00130D7B" w:rsidP="00130D7B">
      <w:pPr>
        <w:pStyle w:val="TF"/>
        <w:rPr>
          <w:lang w:val="en-GB"/>
        </w:rPr>
      </w:pPr>
      <w:bookmarkStart w:id="7" w:name="_Ref102029854"/>
      <w:r>
        <w:t xml:space="preserve">Figure </w:t>
      </w:r>
      <w:r w:rsidR="00F5269F">
        <w:fldChar w:fldCharType="begin"/>
      </w:r>
      <w:r w:rsidR="00F5269F">
        <w:instrText xml:space="preserve"> SEQ Figure \* ARABIC </w:instrText>
      </w:r>
      <w:r w:rsidR="00F5269F">
        <w:fldChar w:fldCharType="separate"/>
      </w:r>
      <w:r w:rsidR="003C4FBD">
        <w:rPr>
          <w:noProof/>
        </w:rPr>
        <w:t>1</w:t>
      </w:r>
      <w:r w:rsidR="00F5269F">
        <w:rPr>
          <w:noProof/>
        </w:rPr>
        <w:fldChar w:fldCharType="end"/>
      </w:r>
      <w:bookmarkEnd w:id="7"/>
      <w:r>
        <w:t>: The paradigm of unified TCI: a limited number of TCI states is provided to the UE. Different channels/signals are mapped into the provided TCI states.</w:t>
      </w:r>
    </w:p>
    <w:p w14:paraId="3EADFB62" w14:textId="246C49DA" w:rsidR="00A647E2" w:rsidRDefault="00A647E2" w:rsidP="002D7CFA">
      <w:pPr>
        <w:rPr>
          <w:lang w:val="en-GB" w:eastAsia="ja-JP"/>
        </w:rPr>
      </w:pPr>
      <w:r>
        <w:rPr>
          <w:lang w:val="en-GB" w:eastAsia="ja-JP"/>
        </w:rPr>
        <w:t>In RAN1#110, the following was agreed:</w:t>
      </w:r>
    </w:p>
    <w:p w14:paraId="6959F281" w14:textId="2A6A2764" w:rsidR="00A647E2" w:rsidRDefault="00A647E2" w:rsidP="002D7CFA">
      <w:pPr>
        <w:rPr>
          <w:lang w:val="en-GB" w:eastAsia="ja-JP"/>
        </w:rPr>
      </w:pPr>
      <w:r w:rsidRPr="00A647E2">
        <w:rPr>
          <w:noProof/>
          <w:lang w:val="en-GB" w:eastAsia="ja-JP"/>
        </w:rPr>
        <mc:AlternateContent>
          <mc:Choice Requires="wps">
            <w:drawing>
              <wp:inline distT="0" distB="0" distL="0" distR="0" wp14:anchorId="4575EBAA" wp14:editId="600B9BAA">
                <wp:extent cx="6120765" cy="639758"/>
                <wp:effectExtent l="0" t="0" r="13335" b="24130"/>
                <wp:docPr id="11" name="Text Box 1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919D064" w14:textId="77777777" w:rsidR="00A647E2" w:rsidRPr="00EC249A" w:rsidRDefault="00A647E2" w:rsidP="00A647E2">
                            <w:pPr>
                              <w:rPr>
                                <w:rFonts w:ascii="Times New Roman" w:hAnsi="Times New Roman"/>
                                <w:b/>
                                <w:bCs/>
                                <w:highlight w:val="green"/>
                              </w:rPr>
                            </w:pPr>
                            <w:r w:rsidRPr="00EC249A">
                              <w:rPr>
                                <w:rFonts w:ascii="Times New Roman" w:hAnsi="Times New Roman"/>
                                <w:b/>
                                <w:bCs/>
                                <w:highlight w:val="green"/>
                              </w:rPr>
                              <w:t>Agreement</w:t>
                            </w:r>
                          </w:p>
                          <w:p w14:paraId="3E5C395C" w14:textId="3EE4F357" w:rsidR="00A647E2" w:rsidRPr="00EC249A" w:rsidRDefault="00A647E2" w:rsidP="00A647E2">
                            <w:pPr>
                              <w:jc w:val="both"/>
                              <w:rPr>
                                <w:rFonts w:ascii="Times New Roman" w:hAnsi="Times New Roman"/>
                                <w:color w:val="000000"/>
                              </w:rPr>
                            </w:pPr>
                            <w:r w:rsidRPr="00EC249A">
                              <w:rPr>
                                <w:rFonts w:ascii="Times New Roman" w:hAnsi="Times New Roman"/>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3115EA1"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FFS: The possible combination(s) of joint/DL/UL TCI states that can be indicated to DL receptions and/or UL transmissions in a BWP/CC/TRP</w:t>
                            </w:r>
                          </w:p>
                          <w:p w14:paraId="7C682904"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Note: This agreement does not imply that there will be more than 2 DL or UL or joint TCI states indicated in a CC/BWP for the target use cases agreed in RAN1#109-e in AI 9.1.1.1</w:t>
                            </w:r>
                          </w:p>
                          <w:p w14:paraId="42FA7943" w14:textId="77777777" w:rsidR="00A647E2" w:rsidRPr="00A647E2" w:rsidRDefault="00A647E2" w:rsidP="00A647E2">
                            <w:pPr>
                              <w:pStyle w:val="ListParagraph"/>
                              <w:numPr>
                                <w:ilvl w:val="0"/>
                                <w:numId w:val="35"/>
                              </w:numPr>
                              <w:spacing w:line="240" w:lineRule="auto"/>
                              <w:contextualSpacing/>
                              <w:rPr>
                                <w:rFonts w:ascii="Times New Roman" w:eastAsia="PMingLiU" w:hAnsi="Times New Roman"/>
                                <w:sz w:val="20"/>
                                <w:lang w:eastAsia="zh-TW"/>
                              </w:rPr>
                            </w:pPr>
                            <w:r w:rsidRPr="00A647E2">
                              <w:rPr>
                                <w:rFonts w:ascii="Times New Roman" w:eastAsia="PMingLiU" w:hAnsi="Times New Roman" w:hint="eastAsia"/>
                                <w:sz w:val="20"/>
                                <w:lang w:eastAsia="zh-TW"/>
                              </w:rPr>
                              <w:t>N</w:t>
                            </w:r>
                            <w:r w:rsidRPr="00A647E2">
                              <w:rPr>
                                <w:rFonts w:ascii="Times New Roman" w:eastAsia="PMingLiU" w:hAnsi="Times New Roman"/>
                                <w:sz w:val="20"/>
                                <w:lang w:eastAsia="zh-TW"/>
                              </w:rPr>
                              <w:t>ote: The maximum number of TCI states that can be indicated to each of the target use cases agreed in RAN1#109-e in AI 9.1.1.1 is remained the same as in Rel-16/17</w:t>
                            </w:r>
                          </w:p>
                          <w:p w14:paraId="1E0ACE18" w14:textId="77777777" w:rsidR="00A647E2" w:rsidRPr="00A647E2" w:rsidRDefault="00A647E2" w:rsidP="00A647E2">
                            <w:pPr>
                              <w:pStyle w:val="ListParagraph"/>
                              <w:ind w:left="0"/>
                              <w:rPr>
                                <w:rFonts w:ascii="Times New Roman" w:hAnsi="Times New Roman"/>
                                <w:sz w:val="20"/>
                              </w:rPr>
                            </w:pPr>
                            <w:r w:rsidRPr="00A647E2">
                              <w:rPr>
                                <w:rFonts w:ascii="Times New Roman" w:hAnsi="Times New Roman"/>
                                <w:sz w:val="20"/>
                              </w:rPr>
                              <w:t xml:space="preserve">Note: The maximum number of TCI states that can be </w:t>
                            </w:r>
                            <w:r w:rsidRPr="00A647E2">
                              <w:rPr>
                                <w:rFonts w:ascii="Times New Roman" w:eastAsia="PMingLiU" w:hAnsi="Times New Roman"/>
                                <w:sz w:val="20"/>
                                <w:lang w:eastAsia="zh-TW"/>
                              </w:rPr>
                              <w:t xml:space="preserve">indicated </w:t>
                            </w:r>
                            <w:r w:rsidRPr="00A647E2">
                              <w:rPr>
                                <w:rFonts w:ascii="Times New Roman" w:hAnsi="Times New Roman"/>
                                <w:sz w:val="20"/>
                              </w:rPr>
                              <w:t>simultaneously to CJT-based PDSCH reception and the required type(s) of TCI states (i.e., DL /UL/joint) are independently discussed in this 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75EBAA" id="Text Box 11"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0919D064" w14:textId="77777777" w:rsidR="00A647E2" w:rsidRPr="00EC249A" w:rsidRDefault="00A647E2" w:rsidP="00A647E2">
                      <w:pPr>
                        <w:rPr>
                          <w:rFonts w:ascii="Times New Roman" w:hAnsi="Times New Roman"/>
                          <w:b/>
                          <w:bCs/>
                          <w:highlight w:val="green"/>
                        </w:rPr>
                      </w:pPr>
                      <w:r w:rsidRPr="00EC249A">
                        <w:rPr>
                          <w:rFonts w:ascii="Times New Roman" w:hAnsi="Times New Roman"/>
                          <w:b/>
                          <w:bCs/>
                          <w:highlight w:val="green"/>
                        </w:rPr>
                        <w:t>Agreement</w:t>
                      </w:r>
                    </w:p>
                    <w:p w14:paraId="3E5C395C" w14:textId="3EE4F357" w:rsidR="00A647E2" w:rsidRPr="00EC249A" w:rsidRDefault="00A647E2" w:rsidP="00A647E2">
                      <w:pPr>
                        <w:jc w:val="both"/>
                        <w:rPr>
                          <w:rFonts w:ascii="Times New Roman" w:hAnsi="Times New Roman"/>
                          <w:color w:val="000000"/>
                        </w:rPr>
                      </w:pPr>
                      <w:r w:rsidRPr="00EC249A">
                        <w:rPr>
                          <w:rFonts w:ascii="Times New Roman" w:hAnsi="Times New Roman"/>
                          <w:color w:val="00000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3115EA1"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FFS: The possible combination(s) of joint/DL/UL TCI states that can be indicated to DL receptions and/or UL transmissions in a BWP/CC/TRP</w:t>
                      </w:r>
                    </w:p>
                    <w:p w14:paraId="7C682904" w14:textId="77777777" w:rsidR="00A647E2" w:rsidRPr="00EC249A" w:rsidRDefault="00A647E2" w:rsidP="00A647E2">
                      <w:pPr>
                        <w:pStyle w:val="ListParagraph"/>
                        <w:numPr>
                          <w:ilvl w:val="0"/>
                          <w:numId w:val="35"/>
                        </w:numPr>
                        <w:spacing w:line="240" w:lineRule="auto"/>
                        <w:contextualSpacing/>
                        <w:rPr>
                          <w:rFonts w:ascii="Times New Roman" w:hAnsi="Times New Roman"/>
                          <w:color w:val="000000"/>
                          <w:sz w:val="20"/>
                        </w:rPr>
                      </w:pPr>
                      <w:r w:rsidRPr="00EC249A">
                        <w:rPr>
                          <w:rFonts w:ascii="Times New Roman" w:hAnsi="Times New Roman"/>
                          <w:color w:val="000000"/>
                          <w:sz w:val="20"/>
                        </w:rPr>
                        <w:t>Note: This agreement does not imply that there will be more than 2 DL or UL or joint TCI states indicated in a CC/BWP for the target use cases agreed in RAN1#109-e in AI 9.1.1.1</w:t>
                      </w:r>
                    </w:p>
                    <w:p w14:paraId="42FA7943" w14:textId="77777777" w:rsidR="00A647E2" w:rsidRPr="00A647E2" w:rsidRDefault="00A647E2" w:rsidP="00A647E2">
                      <w:pPr>
                        <w:pStyle w:val="ListParagraph"/>
                        <w:numPr>
                          <w:ilvl w:val="0"/>
                          <w:numId w:val="35"/>
                        </w:numPr>
                        <w:spacing w:line="240" w:lineRule="auto"/>
                        <w:contextualSpacing/>
                        <w:rPr>
                          <w:rFonts w:ascii="Times New Roman" w:eastAsia="PMingLiU" w:hAnsi="Times New Roman"/>
                          <w:sz w:val="20"/>
                          <w:lang w:eastAsia="zh-TW"/>
                        </w:rPr>
                      </w:pPr>
                      <w:r w:rsidRPr="00A647E2">
                        <w:rPr>
                          <w:rFonts w:ascii="Times New Roman" w:eastAsia="PMingLiU" w:hAnsi="Times New Roman" w:hint="eastAsia"/>
                          <w:sz w:val="20"/>
                          <w:lang w:eastAsia="zh-TW"/>
                        </w:rPr>
                        <w:t>N</w:t>
                      </w:r>
                      <w:r w:rsidRPr="00A647E2">
                        <w:rPr>
                          <w:rFonts w:ascii="Times New Roman" w:eastAsia="PMingLiU" w:hAnsi="Times New Roman"/>
                          <w:sz w:val="20"/>
                          <w:lang w:eastAsia="zh-TW"/>
                        </w:rPr>
                        <w:t>ote: The maximum number of TCI states that can be indicated to each of the target use cases agreed in RAN1#109-e in AI 9.1.1.1 is remained the same as in Rel-16/17</w:t>
                      </w:r>
                    </w:p>
                    <w:p w14:paraId="1E0ACE18" w14:textId="77777777" w:rsidR="00A647E2" w:rsidRPr="00A647E2" w:rsidRDefault="00A647E2" w:rsidP="00A647E2">
                      <w:pPr>
                        <w:pStyle w:val="ListParagraph"/>
                        <w:ind w:left="0"/>
                        <w:rPr>
                          <w:rFonts w:ascii="Times New Roman" w:hAnsi="Times New Roman"/>
                          <w:sz w:val="20"/>
                        </w:rPr>
                      </w:pPr>
                      <w:r w:rsidRPr="00A647E2">
                        <w:rPr>
                          <w:rFonts w:ascii="Times New Roman" w:hAnsi="Times New Roman"/>
                          <w:sz w:val="20"/>
                        </w:rPr>
                        <w:t xml:space="preserve">Note: The maximum number of TCI states that can be </w:t>
                      </w:r>
                      <w:r w:rsidRPr="00A647E2">
                        <w:rPr>
                          <w:rFonts w:ascii="Times New Roman" w:eastAsia="PMingLiU" w:hAnsi="Times New Roman"/>
                          <w:sz w:val="20"/>
                          <w:lang w:eastAsia="zh-TW"/>
                        </w:rPr>
                        <w:t xml:space="preserve">indicated </w:t>
                      </w:r>
                      <w:r w:rsidRPr="00A647E2">
                        <w:rPr>
                          <w:rFonts w:ascii="Times New Roman" w:hAnsi="Times New Roman"/>
                          <w:sz w:val="20"/>
                        </w:rPr>
                        <w:t>simultaneously to CJT-based PDSCH reception and the required type(s) of TCI states (i.e., DL /UL/joint) are independently discussed in this AI</w:t>
                      </w:r>
                    </w:p>
                  </w:txbxContent>
                </v:textbox>
                <w10:anchorlock/>
              </v:shape>
            </w:pict>
          </mc:Fallback>
        </mc:AlternateContent>
      </w:r>
    </w:p>
    <w:p w14:paraId="77A2C120" w14:textId="77DE94D7" w:rsidR="00A647E2" w:rsidRDefault="00A647E2" w:rsidP="002D7CFA">
      <w:pPr>
        <w:rPr>
          <w:lang w:val="en-GB" w:eastAsia="ja-JP"/>
        </w:rPr>
      </w:pPr>
      <w:r>
        <w:rPr>
          <w:lang w:val="en-GB" w:eastAsia="ja-JP"/>
        </w:rPr>
        <w:t xml:space="preserve">RAN1 thus agreed to support up to 4 indicated states to support relevant use cases. This includes single-DCI and multi-DCI multi-TRP operation. </w:t>
      </w:r>
    </w:p>
    <w:p w14:paraId="609BB434" w14:textId="6C7BE1C1" w:rsidR="00FE6207" w:rsidRDefault="00FE6207" w:rsidP="002D7CFA">
      <w:pPr>
        <w:rPr>
          <w:lang w:val="en-GB" w:eastAsia="ja-JP"/>
        </w:rPr>
      </w:pPr>
      <w:r>
        <w:rPr>
          <w:lang w:val="en-GB" w:eastAsia="ja-JP"/>
        </w:rPr>
        <w:t xml:space="preserve">One topic that has been debated several times already in Rel-18 is CJT. In Rel-18, there is an objective to support CJT from up to four TRPs. How the TCI states would be provided to the UE to facilitate CJT reception is unknown, but </w:t>
      </w:r>
      <w:r w:rsidR="00424D15">
        <w:rPr>
          <w:lang w:val="en-GB" w:eastAsia="ja-JP"/>
        </w:rPr>
        <w:t>it would be very beneficial to reuse</w:t>
      </w:r>
      <w:r>
        <w:rPr>
          <w:lang w:val="en-GB" w:eastAsia="ja-JP"/>
        </w:rPr>
        <w:t xml:space="preserve"> </w:t>
      </w:r>
      <w:r w:rsidR="00424D15">
        <w:rPr>
          <w:lang w:val="en-GB" w:eastAsia="ja-JP"/>
        </w:rPr>
        <w:t xml:space="preserve">the per-TRP </w:t>
      </w:r>
      <w:r>
        <w:rPr>
          <w:lang w:val="en-GB" w:eastAsia="ja-JP"/>
        </w:rPr>
        <w:t>TRSs</w:t>
      </w:r>
      <w:r w:rsidR="00424D15">
        <w:rPr>
          <w:lang w:val="en-GB" w:eastAsia="ja-JP"/>
        </w:rPr>
        <w:t xml:space="preserve"> that are transmitted to support legacy traffic.</w:t>
      </w:r>
      <w:r w:rsidR="00424D15" w:rsidRPr="00424D15">
        <w:rPr>
          <w:lang w:val="en-GB" w:eastAsia="ja-JP"/>
        </w:rPr>
        <w:t xml:space="preserve"> </w:t>
      </w:r>
      <w:r w:rsidR="00424D15">
        <w:rPr>
          <w:lang w:val="en-GB" w:eastAsia="ja-JP"/>
        </w:rPr>
        <w:t>The addition of a UE-specific TRS that is transmitted from all the TRPs that take part in coherent JT towards a specific UE is unrealistic:</w:t>
      </w:r>
    </w:p>
    <w:p w14:paraId="31010167" w14:textId="2C4716F0" w:rsidR="00FE6207" w:rsidRDefault="00FE6207" w:rsidP="00AB6E61">
      <w:pPr>
        <w:pStyle w:val="Observation"/>
      </w:pPr>
      <w:bookmarkStart w:id="8" w:name="_Toc115449257"/>
      <w:r>
        <w:t>In a realistic CJT deployment, each TRP will transmit a different TRS.</w:t>
      </w:r>
      <w:bookmarkEnd w:id="8"/>
      <w:r>
        <w:t xml:space="preserve"> </w:t>
      </w:r>
    </w:p>
    <w:p w14:paraId="4ABBA822" w14:textId="77777777" w:rsidR="009A341B" w:rsidRDefault="00FE6207" w:rsidP="002D7CFA">
      <w:pPr>
        <w:rPr>
          <w:lang w:val="en-GB" w:eastAsia="ja-JP"/>
        </w:rPr>
      </w:pPr>
      <w:r>
        <w:rPr>
          <w:lang w:val="en-GB" w:eastAsia="ja-JP"/>
        </w:rPr>
        <w:t xml:space="preserve">Of course, in CJT, the PDSCH transmissions from the different TRPs must be received coherently at the UE, </w:t>
      </w:r>
      <w:r w:rsidR="009A341B">
        <w:rPr>
          <w:lang w:val="en-GB" w:eastAsia="ja-JP"/>
        </w:rPr>
        <w:t>which puts requirements on the transmissions from the TRPs. However, the network cannot ensure that the delay spread, or Doppler spread from the transmissions from the TRPs are identical:</w:t>
      </w:r>
    </w:p>
    <w:p w14:paraId="2C652A25" w14:textId="29CB6827" w:rsidR="009A341B" w:rsidRDefault="009A341B" w:rsidP="00AB6E61">
      <w:pPr>
        <w:pStyle w:val="Observation"/>
      </w:pPr>
      <w:bookmarkStart w:id="9" w:name="_Toc115449258"/>
      <w:r>
        <w:t>In CJT, the NW cannot ensure that the QCL properties of the channels to all TRPs are identical.</w:t>
      </w:r>
      <w:bookmarkEnd w:id="9"/>
    </w:p>
    <w:p w14:paraId="159D769C" w14:textId="21C8FF78" w:rsidR="00FE6207" w:rsidRDefault="009A341B" w:rsidP="002D7CFA">
      <w:pPr>
        <w:rPr>
          <w:lang w:val="en-GB" w:eastAsia="ja-JP"/>
        </w:rPr>
      </w:pPr>
      <w:r>
        <w:rPr>
          <w:lang w:val="en-GB" w:eastAsia="ja-JP"/>
        </w:rPr>
        <w:lastRenderedPageBreak/>
        <w:t>Hence, there will be a need for the UE to estimate the QCL properties of the channel of the different TRPs.</w:t>
      </w:r>
    </w:p>
    <w:p w14:paraId="75B06F75" w14:textId="1428B7D1" w:rsidR="009A341B" w:rsidRDefault="009A341B" w:rsidP="002D7CFA">
      <w:pPr>
        <w:rPr>
          <w:lang w:val="en-GB" w:eastAsia="ja-JP"/>
        </w:rPr>
      </w:pPr>
      <w:r>
        <w:rPr>
          <w:lang w:val="en-GB" w:eastAsia="ja-JP"/>
        </w:rPr>
        <w:t xml:space="preserve">To estimate the QCL properties of the combined channel, the UE must be provided information on which RSs it can use to perform this estimation. The tool that NR uses to provide such QCL information is the TCI states: </w:t>
      </w:r>
    </w:p>
    <w:p w14:paraId="301AA1AA" w14:textId="1FC9F3BF" w:rsidR="009A341B" w:rsidRDefault="009A341B" w:rsidP="00AB6E61">
      <w:pPr>
        <w:pStyle w:val="Observation"/>
      </w:pPr>
      <w:bookmarkStart w:id="10" w:name="_Toc115449259"/>
      <w:r>
        <w:t>The tool that NR uses to provide QCL information is the TCI states.</w:t>
      </w:r>
      <w:bookmarkEnd w:id="10"/>
    </w:p>
    <w:p w14:paraId="21989718" w14:textId="3D6E5CA5" w:rsidR="009A341B" w:rsidRDefault="009A341B" w:rsidP="009A341B">
      <w:pPr>
        <w:rPr>
          <w:lang w:val="en-GB"/>
        </w:rPr>
      </w:pPr>
      <w:r>
        <w:rPr>
          <w:lang w:val="en-GB"/>
        </w:rPr>
        <w:t>Based on these observations, we propose</w:t>
      </w:r>
    </w:p>
    <w:p w14:paraId="2E9D41E5" w14:textId="16C798E2" w:rsidR="009A341B" w:rsidRDefault="009A341B" w:rsidP="009A341B">
      <w:pPr>
        <w:pStyle w:val="Proposal"/>
        <w:rPr>
          <w:lang w:val="en-GB"/>
        </w:rPr>
      </w:pPr>
      <w:bookmarkStart w:id="11" w:name="_Toc115449269"/>
      <w:r>
        <w:rPr>
          <w:lang w:val="en-GB"/>
        </w:rPr>
        <w:t>The UE can be indicated with up to four TCI states for reception of coherent joint transmission.</w:t>
      </w:r>
      <w:bookmarkEnd w:id="11"/>
    </w:p>
    <w:p w14:paraId="02A22E82" w14:textId="77777777" w:rsidR="00797087" w:rsidRDefault="009A341B" w:rsidP="002D7CFA">
      <w:pPr>
        <w:rPr>
          <w:lang w:val="en-GB" w:eastAsia="ja-JP"/>
        </w:rPr>
      </w:pPr>
      <w:r>
        <w:rPr>
          <w:lang w:val="en-GB" w:eastAsia="ja-JP"/>
        </w:rPr>
        <w:t>We note that the UE is not mandated to use the four TCI states it is provided with –</w:t>
      </w:r>
      <w:r w:rsidR="00797087">
        <w:rPr>
          <w:lang w:val="en-GB" w:eastAsia="ja-JP"/>
        </w:rPr>
        <w:t xml:space="preserve"> it never is:</w:t>
      </w:r>
    </w:p>
    <w:p w14:paraId="13E5D441" w14:textId="77777777" w:rsidR="00797087" w:rsidRDefault="00797087" w:rsidP="00AB6E61">
      <w:pPr>
        <w:pStyle w:val="Observation"/>
      </w:pPr>
      <w:bookmarkStart w:id="12" w:name="_Toc115449260"/>
      <w:r>
        <w:t>In general, the UE is not mandated to use TCI states it has been provided with.</w:t>
      </w:r>
      <w:bookmarkEnd w:id="12"/>
    </w:p>
    <w:p w14:paraId="0DA4005C" w14:textId="3B5D37E8" w:rsidR="009A341B" w:rsidRDefault="00797087" w:rsidP="00797087">
      <w:pPr>
        <w:rPr>
          <w:lang w:val="en-GB" w:eastAsia="ja-JP"/>
        </w:rPr>
      </w:pPr>
      <w:r>
        <w:rPr>
          <w:lang w:val="en-GB" w:eastAsia="ja-JP"/>
        </w:rPr>
        <w:t xml:space="preserve">Thus, the UE may choose to only use a subset of the provided TCI states. </w:t>
      </w:r>
    </w:p>
    <w:p w14:paraId="7FD4F8D6" w14:textId="78E4FB7F" w:rsidR="00797087" w:rsidRDefault="00797087" w:rsidP="00797087">
      <w:pPr>
        <w:rPr>
          <w:lang w:val="en-GB" w:eastAsia="ja-JP"/>
        </w:rPr>
      </w:pPr>
      <w:r>
        <w:rPr>
          <w:lang w:val="en-GB" w:eastAsia="ja-JP"/>
        </w:rPr>
        <w:t>Here we would like to reiterate that in a realistic deployment, each TRP will transmit a separate TRS. It is necessary to inform the UE which these four TRSs are if the UE should be able to estimate the QCL properties of the combined channel. If the UE is only provided with a subset of the TRSs, there will be a performance loss.</w:t>
      </w:r>
    </w:p>
    <w:p w14:paraId="1EF87A20" w14:textId="6D09B730" w:rsidR="004F7E65" w:rsidRDefault="004F7E65" w:rsidP="004F7E65">
      <w:pPr>
        <w:pStyle w:val="Heading2"/>
      </w:pPr>
      <w:r>
        <w:t>2.2</w:t>
      </w:r>
      <w:r>
        <w:tab/>
      </w:r>
      <w:r w:rsidRPr="004F7E65">
        <w:t>TCI state update and activation</w:t>
      </w:r>
    </w:p>
    <w:p w14:paraId="24EB12CD" w14:textId="77777777" w:rsidR="003F08ED" w:rsidRDefault="003F08ED" w:rsidP="003F08ED">
      <w:pPr>
        <w:rPr>
          <w:lang w:val="en-GB" w:eastAsia="ja-JP"/>
        </w:rPr>
      </w:pPr>
      <w:r>
        <w:rPr>
          <w:lang w:val="en-GB" w:eastAsia="ja-JP"/>
        </w:rPr>
        <w:t>In the Rel-17 TCI framework, the UE is provided with one joint TCI or a pair of separate DL and UL TCI states through a three-step procedure:</w:t>
      </w:r>
    </w:p>
    <w:p w14:paraId="693D138C" w14:textId="77777777" w:rsidR="003F08ED" w:rsidRDefault="003F08ED" w:rsidP="003F08ED">
      <w:pPr>
        <w:pStyle w:val="ListNumber"/>
        <w:rPr>
          <w:lang w:val="en-GB"/>
        </w:rPr>
      </w:pPr>
      <w:r>
        <w:rPr>
          <w:lang w:val="en-GB"/>
        </w:rPr>
        <w:t>The UE is RRC configured with one (joint TCI) or two (separate TCI) set(s) of TCI states</w:t>
      </w:r>
    </w:p>
    <w:p w14:paraId="6723C0DE" w14:textId="77777777" w:rsidR="003F08ED" w:rsidRDefault="003F08ED" w:rsidP="003F08ED">
      <w:pPr>
        <w:pStyle w:val="ListNumber"/>
        <w:rPr>
          <w:lang w:val="en-GB"/>
        </w:rPr>
      </w:pPr>
      <w:r>
        <w:rPr>
          <w:lang w:val="en-GB"/>
        </w:rPr>
        <w:t>MAC CE activates up to eight TCI states (joint TCI) or pairs of (separate TCI) states. Each joint TCI state or pair of separate TCI states is mapped to one DCI code point.</w:t>
      </w:r>
    </w:p>
    <w:p w14:paraId="61AAEAC6" w14:textId="77777777" w:rsidR="003F08ED" w:rsidRPr="00570CA9" w:rsidRDefault="003F08ED" w:rsidP="003F08ED">
      <w:pPr>
        <w:pStyle w:val="ListNumber"/>
        <w:rPr>
          <w:lang w:val="en-GB"/>
        </w:rPr>
      </w:pPr>
      <w:r>
        <w:rPr>
          <w:lang w:val="en-GB"/>
        </w:rPr>
        <w:t>DCI is used to indicate either a single joint TCI state, or a pair of separate TCI states.</w:t>
      </w:r>
    </w:p>
    <w:p w14:paraId="41A6BE57" w14:textId="36A4D34E" w:rsidR="003F08ED" w:rsidRDefault="003F08ED" w:rsidP="003E4134">
      <w:pPr>
        <w:rPr>
          <w:lang w:val="en-GB" w:eastAsia="ja-JP"/>
        </w:rPr>
      </w:pPr>
      <w:r>
        <w:rPr>
          <w:lang w:val="en-GB" w:eastAsia="ja-JP"/>
        </w:rPr>
        <w:t>The third step is optional: if the activated TCI states only map to one DCI codepoint, there is no need for the DCI indication, and the UE could use the single joint TCI or pair of separate TCI states immediately after activation.</w:t>
      </w:r>
      <w:r w:rsidR="00F12B60">
        <w:rPr>
          <w:lang w:val="en-GB" w:eastAsia="ja-JP"/>
        </w:rPr>
        <w:t xml:space="preserve"> </w:t>
      </w:r>
      <w:r>
        <w:rPr>
          <w:lang w:val="en-GB" w:eastAsia="ja-JP"/>
        </w:rPr>
        <w:t xml:space="preserve">The DCI indication uses the TCI field in DCI format 1_1 or 1_2. </w:t>
      </w:r>
    </w:p>
    <w:p w14:paraId="6C4B1CB8" w14:textId="29C01A16" w:rsidR="002E52F6" w:rsidRDefault="002E52F6" w:rsidP="003E4134">
      <w:pPr>
        <w:rPr>
          <w:lang w:val="en-GB" w:eastAsia="ja-JP"/>
        </w:rPr>
      </w:pPr>
      <w:r>
        <w:rPr>
          <w:lang w:val="en-GB" w:eastAsia="ja-JP"/>
        </w:rPr>
        <w:t>The RRC, MAC CE and DCI signalling is each associated with a different timeline.</w:t>
      </w:r>
    </w:p>
    <w:p w14:paraId="28C5B123" w14:textId="78B7E3B0" w:rsidR="003E4134" w:rsidRDefault="003F08ED" w:rsidP="003E4134">
      <w:pPr>
        <w:rPr>
          <w:lang w:val="en-GB" w:eastAsia="ja-JP"/>
        </w:rPr>
      </w:pPr>
      <w:r>
        <w:rPr>
          <w:lang w:val="en-GB" w:eastAsia="ja-JP"/>
        </w:rPr>
        <w:t>In RAN1#109-e, the following was agreed:</w:t>
      </w:r>
    </w:p>
    <w:p w14:paraId="4C0E8BC5" w14:textId="691F1CB3" w:rsidR="003F08ED" w:rsidRDefault="003F08ED" w:rsidP="003E4134">
      <w:pPr>
        <w:rPr>
          <w:lang w:val="en-GB" w:eastAsia="ja-JP"/>
        </w:rPr>
      </w:pPr>
      <w:r w:rsidRPr="003F08ED">
        <w:rPr>
          <w:noProof/>
          <w:lang w:val="en-GB" w:eastAsia="ja-JP"/>
        </w:rPr>
        <mc:AlternateContent>
          <mc:Choice Requires="wps">
            <w:drawing>
              <wp:inline distT="0" distB="0" distL="0" distR="0" wp14:anchorId="7A1F651E" wp14:editId="49B7BB68">
                <wp:extent cx="6120765" cy="639758"/>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6B64338" w14:textId="77777777" w:rsidR="003F08ED" w:rsidRPr="00AC36D6" w:rsidRDefault="003F08ED" w:rsidP="003F08ED">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393D7C88" w14:textId="77777777" w:rsidR="003F08ED" w:rsidRPr="00AC36D6" w:rsidRDefault="003F08ED" w:rsidP="003F08ED">
                            <w:pPr>
                              <w:ind w:hanging="2"/>
                              <w:jc w:val="both"/>
                              <w:rPr>
                                <w:rFonts w:ascii="Times" w:eastAsia="PMingLiU" w:hAnsi="Times" w:cs="Times"/>
                                <w:szCs w:val="24"/>
                                <w:lang w:eastAsia="zh-TW"/>
                              </w:rPr>
                            </w:pPr>
                            <w:r w:rsidRPr="00AC36D6">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06DF484C"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Detail of mapping joint/DL/UL TCI state ID(s) to a TCI codepoint, e.g., possible combinations of joint, DL, and/or UL TCI state IDs that can be mapped to a TCI codepoint</w:t>
                            </w:r>
                          </w:p>
                          <w:p w14:paraId="3EE54BC0"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MAC CE activated TCI codepoints, i.e., more than 8 codepoints</w:t>
                            </w:r>
                          </w:p>
                          <w:p w14:paraId="7D97CACE"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TCI field bits, i.e., more than 3 bits</w:t>
                            </w:r>
                          </w:p>
                          <w:p w14:paraId="434C3AAB"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Note: This doesn't imply that support of one additional TCI field or a field associating the TCI field to the TRP(s) is precluded</w:t>
                            </w:r>
                          </w:p>
                          <w:p w14:paraId="164B367C" w14:textId="28383AE8" w:rsidR="003F08ED" w:rsidRPr="003F08ED" w:rsidRDefault="003F08ED">
                            <w:pPr>
                              <w:rPr>
                                <w:rFonts w:ascii="Times" w:eastAsia="PMingLiU" w:hAnsi="Times" w:cs="Times"/>
                                <w:color w:val="1F497D"/>
                                <w:sz w:val="24"/>
                                <w:szCs w:val="24"/>
                                <w:lang w:eastAsia="zh-TW"/>
                              </w:rPr>
                            </w:pPr>
                            <w:r w:rsidRPr="00AC36D6">
                              <w:rPr>
                                <w:rFonts w:ascii="Times" w:eastAsia="Batang" w:hAnsi="Times" w:cs="Times"/>
                                <w:szCs w:val="24"/>
                                <w:lang w:eastAsia="zh-TW"/>
                              </w:rPr>
                              <w:t>Note: The term TRP is used only for the purposes of discussions in RAN1 and whether/how to capture this is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1F651E" id="Text Box 4"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26B64338" w14:textId="77777777" w:rsidR="003F08ED" w:rsidRPr="00AC36D6" w:rsidRDefault="003F08ED" w:rsidP="003F08ED">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393D7C88" w14:textId="77777777" w:rsidR="003F08ED" w:rsidRPr="00AC36D6" w:rsidRDefault="003F08ED" w:rsidP="003F08ED">
                      <w:pPr>
                        <w:ind w:hanging="2"/>
                        <w:jc w:val="both"/>
                        <w:rPr>
                          <w:rFonts w:ascii="Times" w:eastAsia="PMingLiU" w:hAnsi="Times" w:cs="Times"/>
                          <w:szCs w:val="24"/>
                          <w:lang w:eastAsia="zh-TW"/>
                        </w:rPr>
                      </w:pPr>
                      <w:r w:rsidRPr="00AC36D6">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06DF484C"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Detail of mapping joint/DL/UL TCI state ID(s) to a TCI codepoint, e.g., possible combinations of joint, DL, and/or UL TCI state IDs that can be mapped to a TCI codepoint</w:t>
                      </w:r>
                    </w:p>
                    <w:p w14:paraId="3EE54BC0"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MAC CE activated TCI codepoints, i.e., more than 8 codepoints</w:t>
                      </w:r>
                    </w:p>
                    <w:p w14:paraId="7D97CACE"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FFS: Whether to increase the max number of TCI field bits, i.e., more than 3 bits</w:t>
                      </w:r>
                    </w:p>
                    <w:p w14:paraId="434C3AAB" w14:textId="77777777" w:rsidR="003F08ED" w:rsidRPr="00AC36D6" w:rsidRDefault="003F08ED" w:rsidP="003F08ED">
                      <w:pPr>
                        <w:numPr>
                          <w:ilvl w:val="0"/>
                          <w:numId w:val="30"/>
                        </w:numPr>
                        <w:spacing w:after="0" w:line="240" w:lineRule="auto"/>
                        <w:jc w:val="both"/>
                        <w:rPr>
                          <w:rFonts w:ascii="Times" w:hAnsi="Times" w:cs="Times"/>
                        </w:rPr>
                      </w:pPr>
                      <w:r w:rsidRPr="00AC36D6">
                        <w:rPr>
                          <w:rFonts w:ascii="Times" w:hAnsi="Times" w:cs="Times"/>
                        </w:rPr>
                        <w:t>Note: This doesn't imply that support of one additional TCI field or a field associating the TCI field to the TRP(s) is precluded</w:t>
                      </w:r>
                    </w:p>
                    <w:p w14:paraId="164B367C" w14:textId="28383AE8" w:rsidR="003F08ED" w:rsidRPr="003F08ED" w:rsidRDefault="003F08ED">
                      <w:pPr>
                        <w:rPr>
                          <w:rFonts w:ascii="Times" w:eastAsia="PMingLiU" w:hAnsi="Times" w:cs="Times"/>
                          <w:color w:val="1F497D"/>
                          <w:sz w:val="24"/>
                          <w:szCs w:val="24"/>
                          <w:lang w:eastAsia="zh-TW"/>
                        </w:rPr>
                      </w:pPr>
                      <w:r w:rsidRPr="00AC36D6">
                        <w:rPr>
                          <w:rFonts w:ascii="Times" w:eastAsia="Batang" w:hAnsi="Times" w:cs="Times"/>
                          <w:szCs w:val="24"/>
                          <w:lang w:eastAsia="zh-TW"/>
                        </w:rPr>
                        <w:t>Note: The term TRP is used only for the purposes of discussions in RAN1 and whether/how to capture this is FFS</w:t>
                      </w:r>
                    </w:p>
                  </w:txbxContent>
                </v:textbox>
                <w10:anchorlock/>
              </v:shape>
            </w:pict>
          </mc:Fallback>
        </mc:AlternateContent>
      </w:r>
    </w:p>
    <w:p w14:paraId="31221179" w14:textId="08087126" w:rsidR="00C67FFD" w:rsidRDefault="00C67FFD" w:rsidP="003F08ED">
      <w:pPr>
        <w:rPr>
          <w:lang w:val="en-GB" w:eastAsia="ja-JP"/>
        </w:rPr>
      </w:pPr>
      <w:r>
        <w:rPr>
          <w:lang w:val="en-GB" w:eastAsia="ja-JP"/>
        </w:rPr>
        <w:t>Hence, for single-DCI based MTRP, RAN1 agreed to support the third step, the DCI indication, while the first two steps are not agreed.</w:t>
      </w:r>
    </w:p>
    <w:p w14:paraId="48DCA4C0" w14:textId="77777777" w:rsidR="00E03585" w:rsidRDefault="003F08ED" w:rsidP="003F08ED">
      <w:pPr>
        <w:rPr>
          <w:lang w:val="en-GB" w:eastAsia="ja-JP"/>
        </w:rPr>
      </w:pPr>
      <w:r>
        <w:rPr>
          <w:lang w:val="en-GB" w:eastAsia="ja-JP"/>
        </w:rPr>
        <w:t>For Rel-18, we propose to keep the three-step procedure, using RRC+MAC CE+DCI, where the DCI step is optional</w:t>
      </w:r>
      <w:r w:rsidR="00E03585">
        <w:rPr>
          <w:lang w:val="en-GB" w:eastAsia="ja-JP"/>
        </w:rPr>
        <w:t>, both for single-DCI based and multi-DCI based MTRP:</w:t>
      </w:r>
    </w:p>
    <w:p w14:paraId="1DCDF24A" w14:textId="0060883D" w:rsidR="00E03585" w:rsidRDefault="00E03585" w:rsidP="00E03585">
      <w:pPr>
        <w:pStyle w:val="Proposal"/>
        <w:rPr>
          <w:lang w:val="en-GB" w:eastAsia="ja-JP"/>
        </w:rPr>
      </w:pPr>
      <w:bookmarkStart w:id="13" w:name="_Ref110868553"/>
      <w:bookmarkStart w:id="14" w:name="_Toc115449270"/>
      <w:r>
        <w:rPr>
          <w:lang w:val="en-GB" w:eastAsia="ja-JP"/>
        </w:rPr>
        <w:lastRenderedPageBreak/>
        <w:t xml:space="preserve">Use the </w:t>
      </w:r>
      <w:r w:rsidR="003B5F47">
        <w:rPr>
          <w:lang w:val="en-GB" w:eastAsia="ja-JP"/>
        </w:rPr>
        <w:t>three-step</w:t>
      </w:r>
      <w:r>
        <w:rPr>
          <w:lang w:val="en-GB" w:eastAsia="ja-JP"/>
        </w:rPr>
        <w:t xml:space="preserve"> procedure (RRC+MAC CE+DCI</w:t>
      </w:r>
      <w:r w:rsidR="003B5F47">
        <w:rPr>
          <w:lang w:val="en-GB" w:eastAsia="ja-JP"/>
        </w:rPr>
        <w:t>) for</w:t>
      </w:r>
      <w:r>
        <w:rPr>
          <w:lang w:val="en-GB" w:eastAsia="ja-JP"/>
        </w:rPr>
        <w:t xml:space="preserve"> single-DCI and multi-DCI based MTRP operation.</w:t>
      </w:r>
      <w:bookmarkEnd w:id="13"/>
      <w:bookmarkEnd w:id="14"/>
    </w:p>
    <w:p w14:paraId="0F1572A5" w14:textId="5795F103" w:rsidR="00CD12B4" w:rsidRDefault="00CD12B4" w:rsidP="003827C3">
      <w:pPr>
        <w:rPr>
          <w:lang w:val="en-GB" w:eastAsia="ja-JP"/>
        </w:rPr>
      </w:pPr>
      <w:r>
        <w:rPr>
          <w:lang w:val="en-GB" w:eastAsia="ja-JP"/>
        </w:rPr>
        <w:t xml:space="preserve">During the discussions in RAN1#110, there was a discussion to introduce another step in the procedure, by adding another DCI field </w:t>
      </w:r>
      <w:r w:rsidR="002E52F6">
        <w:rPr>
          <w:lang w:val="en-GB" w:eastAsia="ja-JP"/>
        </w:rPr>
        <w:t xml:space="preserve">that is related only </w:t>
      </w:r>
      <w:r w:rsidR="009F403D">
        <w:rPr>
          <w:lang w:val="en-GB" w:eastAsia="ja-JP"/>
        </w:rPr>
        <w:t xml:space="preserve">to </w:t>
      </w:r>
      <w:r w:rsidR="002E52F6">
        <w:rPr>
          <w:lang w:val="en-GB" w:eastAsia="ja-JP"/>
        </w:rPr>
        <w:t xml:space="preserve">the current scheduled PDSCH. Introducing this field would require that we introduce another timeline, and it would also require that we specify a default scheme. </w:t>
      </w:r>
    </w:p>
    <w:p w14:paraId="54BF2CEE" w14:textId="2D4D71DA" w:rsidR="003827C3" w:rsidRDefault="003827C3" w:rsidP="003827C3">
      <w:pPr>
        <w:rPr>
          <w:lang w:val="en-GB" w:eastAsia="ja-JP"/>
        </w:rPr>
      </w:pPr>
      <w:r>
        <w:rPr>
          <w:lang w:val="en-GB" w:eastAsia="ja-JP"/>
        </w:rPr>
        <w:t>In RAN1#109-e, the following was agreed:</w:t>
      </w:r>
    </w:p>
    <w:p w14:paraId="452B8DA3" w14:textId="77777777" w:rsidR="003827C3" w:rsidRDefault="003827C3" w:rsidP="003827C3">
      <w:pPr>
        <w:rPr>
          <w:lang w:val="en-GB" w:eastAsia="ja-JP"/>
        </w:rPr>
      </w:pPr>
      <w:r w:rsidRPr="003F08ED">
        <w:rPr>
          <w:noProof/>
          <w:lang w:val="en-GB" w:eastAsia="ja-JP"/>
        </w:rPr>
        <mc:AlternateContent>
          <mc:Choice Requires="wps">
            <w:drawing>
              <wp:inline distT="0" distB="0" distL="0" distR="0" wp14:anchorId="32E584A0" wp14:editId="2A1DC2DF">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BDC301" w14:textId="77777777" w:rsidR="003827C3" w:rsidRPr="00FE1745" w:rsidRDefault="003827C3" w:rsidP="003827C3">
                            <w:pPr>
                              <w:rPr>
                                <w:rFonts w:ascii="Times" w:eastAsia="PMingLiU" w:hAnsi="Times" w:cs="Times"/>
                                <w:b/>
                                <w:bCs/>
                                <w:highlight w:val="green"/>
                                <w:lang w:eastAsia="zh-TW"/>
                              </w:rPr>
                            </w:pPr>
                            <w:r w:rsidRPr="00FE1745">
                              <w:rPr>
                                <w:rFonts w:ascii="Times" w:eastAsia="Batang" w:hAnsi="Times" w:cs="Times"/>
                                <w:b/>
                                <w:bCs/>
                                <w:highlight w:val="green"/>
                                <w:lang w:eastAsia="zh-TW"/>
                              </w:rPr>
                              <w:t>Agreement</w:t>
                            </w:r>
                          </w:p>
                          <w:p w14:paraId="30EEEA76" w14:textId="77777777" w:rsidR="003827C3" w:rsidRPr="00FE1745" w:rsidRDefault="003827C3" w:rsidP="003827C3">
                            <w:pPr>
                              <w:ind w:left="2" w:hanging="2"/>
                              <w:rPr>
                                <w:rFonts w:ascii="Times" w:eastAsia="Batang" w:hAnsi="Times" w:cs="Times"/>
                                <w:szCs w:val="24"/>
                                <w:lang w:eastAsia="zh-TW"/>
                              </w:rPr>
                            </w:pPr>
                            <w:r w:rsidRPr="00FE1745">
                              <w:rPr>
                                <w:rFonts w:ascii="Times" w:eastAsia="Batang" w:hAnsi="Times" w:cs="Times"/>
                                <w:szCs w:val="24"/>
                                <w:lang w:eastAsia="zh-TW"/>
                              </w:rPr>
                              <w:t>On unified TCI framework extension for M-DCI based MTRP, consider the following alternatives for TCI state update:</w:t>
                            </w:r>
                          </w:p>
                          <w:p w14:paraId="58A57653"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Alt1: Reuse the same TCI state update scheme for S-DCI based MTRP</w:t>
                            </w:r>
                          </w:p>
                          <w:p w14:paraId="5EB9369A"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Atl2: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the joint/DL/UL TCI state(s) corresponding to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27093BB" w14:textId="77777777" w:rsidR="003827C3" w:rsidRPr="00FE1745" w:rsidRDefault="003827C3" w:rsidP="003827C3">
                            <w:pPr>
                              <w:numPr>
                                <w:ilvl w:val="0"/>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values</w:t>
                            </w:r>
                          </w:p>
                          <w:p w14:paraId="33E021FC" w14:textId="77777777" w:rsidR="003827C3" w:rsidRPr="00FE1745"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the association between the indicated joint/DL/UL TCI state(s) and a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38848B1B"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Alt4: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joint/DL/UL TCI state(s) corresponding to the same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CFA03F5" w14:textId="054E3CD3" w:rsidR="003827C3" w:rsidRPr="003827C3"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whether the indicated joint/DL/UL TCI state(s) applies to the channels/signals associated with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color w:val="000000"/>
                                <w:szCs w:val="24"/>
                                <w:lang w:eastAsia="zh-TW"/>
                              </w:rPr>
                              <w:t xml:space="preserve"> value is indicated by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E584A0" id="Text Box 5"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5EBDC301" w14:textId="77777777" w:rsidR="003827C3" w:rsidRPr="00FE1745" w:rsidRDefault="003827C3" w:rsidP="003827C3">
                      <w:pPr>
                        <w:rPr>
                          <w:rFonts w:ascii="Times" w:eastAsia="PMingLiU" w:hAnsi="Times" w:cs="Times"/>
                          <w:b/>
                          <w:bCs/>
                          <w:highlight w:val="green"/>
                          <w:lang w:eastAsia="zh-TW"/>
                        </w:rPr>
                      </w:pPr>
                      <w:r w:rsidRPr="00FE1745">
                        <w:rPr>
                          <w:rFonts w:ascii="Times" w:eastAsia="Batang" w:hAnsi="Times" w:cs="Times"/>
                          <w:b/>
                          <w:bCs/>
                          <w:highlight w:val="green"/>
                          <w:lang w:eastAsia="zh-TW"/>
                        </w:rPr>
                        <w:t>Agreement</w:t>
                      </w:r>
                    </w:p>
                    <w:p w14:paraId="30EEEA76" w14:textId="77777777" w:rsidR="003827C3" w:rsidRPr="00FE1745" w:rsidRDefault="003827C3" w:rsidP="003827C3">
                      <w:pPr>
                        <w:ind w:left="2" w:hanging="2"/>
                        <w:rPr>
                          <w:rFonts w:ascii="Times" w:eastAsia="Batang" w:hAnsi="Times" w:cs="Times"/>
                          <w:szCs w:val="24"/>
                          <w:lang w:eastAsia="zh-TW"/>
                        </w:rPr>
                      </w:pPr>
                      <w:r w:rsidRPr="00FE1745">
                        <w:rPr>
                          <w:rFonts w:ascii="Times" w:eastAsia="Batang" w:hAnsi="Times" w:cs="Times"/>
                          <w:szCs w:val="24"/>
                          <w:lang w:eastAsia="zh-TW"/>
                        </w:rPr>
                        <w:t>On unified TCI framework extension for M-DCI based MTRP, consider the following alternatives for TCI state update:</w:t>
                      </w:r>
                    </w:p>
                    <w:p w14:paraId="58A57653"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Alt1: Reuse the same TCI state update scheme for S-DCI based MTRP</w:t>
                      </w:r>
                    </w:p>
                    <w:p w14:paraId="5EB9369A"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Atl2: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the joint/DL/UL TCI state(s) corresponding to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27093BB" w14:textId="77777777" w:rsidR="003827C3" w:rsidRPr="00FE1745" w:rsidRDefault="003827C3" w:rsidP="003827C3">
                      <w:pPr>
                        <w:numPr>
                          <w:ilvl w:val="0"/>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values</w:t>
                      </w:r>
                    </w:p>
                    <w:p w14:paraId="33E021FC" w14:textId="77777777" w:rsidR="003827C3" w:rsidRPr="00FE1745"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the association between the indicated joint/DL/UL TCI state(s) and a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38848B1B" w14:textId="77777777" w:rsidR="003827C3" w:rsidRPr="00FE1745" w:rsidRDefault="003827C3" w:rsidP="003827C3">
                      <w:pPr>
                        <w:numPr>
                          <w:ilvl w:val="0"/>
                          <w:numId w:val="32"/>
                        </w:numPr>
                        <w:spacing w:after="0" w:line="252" w:lineRule="auto"/>
                        <w:contextualSpacing/>
                        <w:rPr>
                          <w:rFonts w:ascii="Times" w:eastAsia="Batang" w:hAnsi="Times" w:cs="Times"/>
                          <w:color w:val="000000"/>
                          <w:szCs w:val="24"/>
                          <w:lang w:eastAsia="zh-TW"/>
                        </w:rPr>
                      </w:pPr>
                      <w:r w:rsidRPr="00FE1745">
                        <w:rPr>
                          <w:rFonts w:ascii="Times" w:eastAsia="Batang" w:hAnsi="Times" w:cs="Times"/>
                          <w:color w:val="000000"/>
                          <w:szCs w:val="24"/>
                          <w:lang w:eastAsia="zh-TW"/>
                        </w:rPr>
                        <w:t>Alt4: Use the existing TCI field in the DCI format 1_1/1_2 (with or without DL assignment) associated with one of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values to indicate joint/DL/UL TCI state(s) corresponding to the same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value.</w:t>
                      </w:r>
                    </w:p>
                    <w:p w14:paraId="0CFA03F5" w14:textId="054E3CD3" w:rsidR="003827C3" w:rsidRPr="003827C3" w:rsidRDefault="003827C3" w:rsidP="003827C3">
                      <w:pPr>
                        <w:numPr>
                          <w:ilvl w:val="1"/>
                          <w:numId w:val="32"/>
                        </w:numPr>
                        <w:spacing w:after="0" w:line="252" w:lineRule="auto"/>
                        <w:contextualSpacing/>
                        <w:jc w:val="both"/>
                        <w:rPr>
                          <w:rFonts w:ascii="Times" w:eastAsia="Batang" w:hAnsi="Times" w:cs="Times"/>
                          <w:color w:val="000000"/>
                          <w:szCs w:val="24"/>
                          <w:lang w:eastAsia="zh-TW"/>
                        </w:rPr>
                      </w:pPr>
                      <w:r w:rsidRPr="00FE1745">
                        <w:rPr>
                          <w:rFonts w:ascii="Times" w:eastAsia="Batang" w:hAnsi="Times" w:cs="Times"/>
                          <w:color w:val="000000"/>
                          <w:szCs w:val="24"/>
                          <w:lang w:eastAsia="zh-TW"/>
                        </w:rPr>
                        <w:t xml:space="preserve">Study whether the indicated joint/DL/UL TCI state(s) applies to the channels/signals associated with the same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i/>
                          <w:iCs/>
                          <w:color w:val="000000"/>
                          <w:szCs w:val="24"/>
                          <w:lang w:eastAsia="zh-TW"/>
                        </w:rPr>
                        <w:t xml:space="preserve"> </w:t>
                      </w:r>
                      <w:r w:rsidRPr="00FE1745">
                        <w:rPr>
                          <w:rFonts w:ascii="Times" w:eastAsia="Batang" w:hAnsi="Times" w:cs="Times"/>
                          <w:color w:val="000000"/>
                          <w:szCs w:val="24"/>
                          <w:lang w:eastAsia="zh-TW"/>
                        </w:rPr>
                        <w:t xml:space="preserve">value or different </w:t>
                      </w:r>
                      <w:proofErr w:type="spellStart"/>
                      <w:r w:rsidRPr="00FE1745">
                        <w:rPr>
                          <w:rFonts w:ascii="Times" w:eastAsia="Batang" w:hAnsi="Times" w:cs="Times"/>
                          <w:i/>
                          <w:iCs/>
                          <w:color w:val="000000"/>
                          <w:szCs w:val="24"/>
                          <w:lang w:eastAsia="zh-TW"/>
                        </w:rPr>
                        <w:t>CORESETPoolIndex</w:t>
                      </w:r>
                      <w:proofErr w:type="spellEnd"/>
                      <w:r w:rsidRPr="00FE1745">
                        <w:rPr>
                          <w:rFonts w:ascii="Times" w:eastAsia="Batang" w:hAnsi="Times" w:cs="Times"/>
                          <w:color w:val="000000"/>
                          <w:szCs w:val="24"/>
                          <w:lang w:eastAsia="zh-TW"/>
                        </w:rPr>
                        <w:t xml:space="preserve"> value is indicated by DCI</w:t>
                      </w:r>
                    </w:p>
                  </w:txbxContent>
                </v:textbox>
                <w10:anchorlock/>
              </v:shape>
            </w:pict>
          </mc:Fallback>
        </mc:AlternateContent>
      </w:r>
    </w:p>
    <w:p w14:paraId="4F08942A" w14:textId="19EAF32E" w:rsidR="00351552" w:rsidRDefault="00351552" w:rsidP="003F08ED">
      <w:pPr>
        <w:rPr>
          <w:lang w:val="en-GB" w:eastAsia="ja-JP"/>
        </w:rPr>
      </w:pPr>
      <w:r>
        <w:rPr>
          <w:lang w:val="en-GB" w:eastAsia="ja-JP"/>
        </w:rPr>
        <w:t xml:space="preserve">One important first remark is it would be beneficial if the same procedure is used to indicate TCI states </w:t>
      </w:r>
      <w:r w:rsidR="006B2C9F">
        <w:rPr>
          <w:lang w:val="en-GB" w:eastAsia="ja-JP"/>
        </w:rPr>
        <w:t xml:space="preserve">of individual channels </w:t>
      </w:r>
      <w:r>
        <w:rPr>
          <w:lang w:val="en-GB" w:eastAsia="ja-JP"/>
        </w:rPr>
        <w:t xml:space="preserve">to the UE for single-DCI and multi-DCI </w:t>
      </w:r>
      <w:proofErr w:type="spellStart"/>
      <w:r>
        <w:rPr>
          <w:lang w:val="en-GB" w:eastAsia="ja-JP"/>
        </w:rPr>
        <w:t>mTRP</w:t>
      </w:r>
      <w:proofErr w:type="spellEnd"/>
      <w:r>
        <w:rPr>
          <w:lang w:val="en-GB" w:eastAsia="ja-JP"/>
        </w:rPr>
        <w:t xml:space="preserve"> operation</w:t>
      </w:r>
      <w:r w:rsidR="006B2C9F">
        <w:rPr>
          <w:lang w:val="en-GB" w:eastAsia="ja-JP"/>
        </w:rPr>
        <w:t>:</w:t>
      </w:r>
    </w:p>
    <w:p w14:paraId="15EB081F" w14:textId="7F318FCB" w:rsidR="00351552" w:rsidRPr="008204A2" w:rsidRDefault="006B2C9F" w:rsidP="00AB6E61">
      <w:pPr>
        <w:pStyle w:val="Observation"/>
      </w:pPr>
      <w:bookmarkStart w:id="15" w:name="_Toc115449261"/>
      <w:r>
        <w:t xml:space="preserve">It would be valuable if the same procedure could be used to indicate TCI states for single-DCI and multi-DCI based </w:t>
      </w:r>
      <w:proofErr w:type="spellStart"/>
      <w:r>
        <w:t>mTRP</w:t>
      </w:r>
      <w:proofErr w:type="spellEnd"/>
      <w:r>
        <w:t xml:space="preserve"> operation.</w:t>
      </w:r>
      <w:bookmarkEnd w:id="15"/>
    </w:p>
    <w:p w14:paraId="7AF1A6A8" w14:textId="23865B0F" w:rsidR="002E52F6" w:rsidRDefault="002E52F6" w:rsidP="003F08ED">
      <w:pPr>
        <w:rPr>
          <w:lang w:val="en-GB" w:eastAsia="ja-JP"/>
        </w:rPr>
      </w:pPr>
      <w:r>
        <w:rPr>
          <w:lang w:val="en-GB" w:eastAsia="ja-JP"/>
        </w:rPr>
        <w:t>In Rel-16</w:t>
      </w:r>
      <w:r w:rsidR="006E2B58">
        <w:rPr>
          <w:lang w:val="en-GB" w:eastAsia="ja-JP"/>
        </w:rPr>
        <w:t xml:space="preserve"> multi-DCI multi-TRP</w:t>
      </w:r>
      <w:r>
        <w:rPr>
          <w:lang w:val="en-GB" w:eastAsia="ja-JP"/>
        </w:rPr>
        <w:t xml:space="preserve">, </w:t>
      </w:r>
      <w:r w:rsidR="006E2B58">
        <w:rPr>
          <w:lang w:val="en-GB" w:eastAsia="ja-JP"/>
        </w:rPr>
        <w:t xml:space="preserve">TCI states </w:t>
      </w:r>
      <w:r w:rsidR="00C54B31">
        <w:rPr>
          <w:lang w:val="en-GB" w:eastAsia="ja-JP"/>
        </w:rPr>
        <w:t xml:space="preserve">for PDSCH are activated per </w:t>
      </w:r>
      <w:proofErr w:type="spellStart"/>
      <w:r w:rsidR="00C54B31" w:rsidRPr="0078507E">
        <w:rPr>
          <w:i/>
          <w:iCs/>
          <w:lang w:val="en-GB" w:eastAsia="ja-JP"/>
        </w:rPr>
        <w:t>CORESETPoolIdx</w:t>
      </w:r>
      <w:proofErr w:type="spellEnd"/>
      <w:r w:rsidR="00C54B31">
        <w:rPr>
          <w:lang w:val="en-GB" w:eastAsia="ja-JP"/>
        </w:rPr>
        <w:t xml:space="preserve">, as shown in </w:t>
      </w:r>
      <w:r w:rsidR="00C54B31">
        <w:rPr>
          <w:lang w:val="en-GB" w:eastAsia="ja-JP"/>
        </w:rPr>
        <w:fldChar w:fldCharType="begin"/>
      </w:r>
      <w:r w:rsidR="00C54B31">
        <w:rPr>
          <w:lang w:val="en-GB" w:eastAsia="ja-JP"/>
        </w:rPr>
        <w:instrText xml:space="preserve"> REF _Ref115169194 \h </w:instrText>
      </w:r>
      <w:r w:rsidR="00C54B31">
        <w:rPr>
          <w:lang w:val="en-GB" w:eastAsia="ja-JP"/>
        </w:rPr>
      </w:r>
      <w:r w:rsidR="00C54B31">
        <w:rPr>
          <w:lang w:val="en-GB" w:eastAsia="ja-JP"/>
        </w:rPr>
        <w:fldChar w:fldCharType="separate"/>
      </w:r>
      <w:r w:rsidR="003C4FBD">
        <w:t xml:space="preserve">Figure </w:t>
      </w:r>
      <w:r w:rsidR="003C4FBD">
        <w:rPr>
          <w:noProof/>
        </w:rPr>
        <w:t>2</w:t>
      </w:r>
      <w:r w:rsidR="00C54B31">
        <w:rPr>
          <w:lang w:val="en-GB" w:eastAsia="ja-JP"/>
        </w:rPr>
        <w:fldChar w:fldCharType="end"/>
      </w:r>
      <w:r w:rsidR="006E2B58">
        <w:rPr>
          <w:lang w:val="en-GB" w:eastAsia="ja-JP"/>
        </w:rPr>
        <w:t>:</w:t>
      </w:r>
    </w:p>
    <w:p w14:paraId="2B1D5FF8" w14:textId="342838E7" w:rsidR="006E2B58" w:rsidRDefault="00C54B31" w:rsidP="00C54B31">
      <w:pPr>
        <w:pStyle w:val="TH"/>
      </w:pPr>
      <w:r w:rsidRPr="000B2AEF">
        <w:object w:dxaOrig="5700" w:dyaOrig="3285" w14:anchorId="5CEAB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64.25pt" o:ole="">
            <v:imagedata r:id="rId12" o:title=""/>
          </v:shape>
          <o:OLEObject Type="Embed" ProgID="Visio.Drawing.15" ShapeID="_x0000_i1025" DrawAspect="Content" ObjectID="_1726062002" r:id="rId13"/>
        </w:object>
      </w:r>
    </w:p>
    <w:p w14:paraId="37F3EDD8" w14:textId="5D41BA15" w:rsidR="00C54B31" w:rsidRPr="00C54B31" w:rsidRDefault="00C54B31" w:rsidP="00C54B31">
      <w:pPr>
        <w:pStyle w:val="TF"/>
        <w:rPr>
          <w:lang w:val="en-US" w:eastAsia="ja-JP"/>
        </w:rPr>
      </w:pPr>
      <w:bookmarkStart w:id="16" w:name="_Ref115169194"/>
      <w:r>
        <w:t xml:space="preserve">Figure </w:t>
      </w:r>
      <w:r w:rsidR="00F5269F">
        <w:fldChar w:fldCharType="begin"/>
      </w:r>
      <w:r w:rsidR="00F5269F">
        <w:instrText xml:space="preserve"> SEQ Figure \* ARABIC </w:instrText>
      </w:r>
      <w:r w:rsidR="00F5269F">
        <w:fldChar w:fldCharType="separate"/>
      </w:r>
      <w:r w:rsidR="003C4FBD">
        <w:rPr>
          <w:noProof/>
        </w:rPr>
        <w:t>2</w:t>
      </w:r>
      <w:r w:rsidR="00F5269F">
        <w:rPr>
          <w:noProof/>
        </w:rPr>
        <w:fldChar w:fldCharType="end"/>
      </w:r>
      <w:bookmarkEnd w:id="16"/>
      <w:r>
        <w:t xml:space="preserve">: </w:t>
      </w:r>
      <w:r w:rsidRPr="00C54B31">
        <w:t>Activation/Deactivation for UE-specific PDSCH MAC CE</w:t>
      </w:r>
      <w:r>
        <w:rPr>
          <w:lang w:val="en-US"/>
        </w:rPr>
        <w:t xml:space="preserve"> </w:t>
      </w:r>
      <w:r>
        <w:rPr>
          <w:lang w:val="en-US"/>
        </w:rPr>
        <w:fldChar w:fldCharType="begin"/>
      </w:r>
      <w:r>
        <w:rPr>
          <w:lang w:val="en-US"/>
        </w:rPr>
        <w:instrText xml:space="preserve"> REF _Ref115169340 \r \h </w:instrText>
      </w:r>
      <w:r>
        <w:rPr>
          <w:lang w:val="en-US"/>
        </w:rPr>
      </w:r>
      <w:r>
        <w:rPr>
          <w:lang w:val="en-US"/>
        </w:rPr>
        <w:fldChar w:fldCharType="separate"/>
      </w:r>
      <w:r w:rsidR="003C4FBD">
        <w:rPr>
          <w:lang w:val="en-US"/>
        </w:rPr>
        <w:t>[3]</w:t>
      </w:r>
      <w:r>
        <w:rPr>
          <w:lang w:val="en-US"/>
        </w:rPr>
        <w:fldChar w:fldCharType="end"/>
      </w:r>
      <w:r>
        <w:rPr>
          <w:lang w:val="en-US"/>
        </w:rPr>
        <w:t>.</w:t>
      </w:r>
    </w:p>
    <w:p w14:paraId="4856797B" w14:textId="4ACBAD49" w:rsidR="00C54B31" w:rsidRDefault="00C54B31" w:rsidP="003F08ED">
      <w:pPr>
        <w:rPr>
          <w:lang w:val="en-GB" w:eastAsia="ja-JP"/>
        </w:rPr>
      </w:pPr>
      <w:r>
        <w:rPr>
          <w:lang w:val="en-GB" w:eastAsia="ja-JP"/>
        </w:rPr>
        <w:t xml:space="preserve">A PDCCH configured with a certain </w:t>
      </w:r>
      <w:proofErr w:type="spellStart"/>
      <w:r w:rsidRPr="0078507E">
        <w:rPr>
          <w:i/>
          <w:iCs/>
          <w:lang w:val="en-GB" w:eastAsia="ja-JP"/>
        </w:rPr>
        <w:t>CORESETPoolIdx</w:t>
      </w:r>
      <w:proofErr w:type="spellEnd"/>
      <w:r>
        <w:rPr>
          <w:lang w:val="en-GB" w:eastAsia="ja-JP"/>
        </w:rPr>
        <w:t xml:space="preserve"> will then indicate a TCI state from the set of TCI states activated for that </w:t>
      </w:r>
      <w:proofErr w:type="spellStart"/>
      <w:r w:rsidRPr="0078507E">
        <w:rPr>
          <w:i/>
          <w:iCs/>
          <w:lang w:val="en-GB" w:eastAsia="ja-JP"/>
        </w:rPr>
        <w:t>CORESETPoolIdx</w:t>
      </w:r>
      <w:proofErr w:type="spellEnd"/>
      <w:r>
        <w:rPr>
          <w:lang w:val="en-GB" w:eastAsia="ja-JP"/>
        </w:rPr>
        <w:t>.</w:t>
      </w:r>
      <w:r w:rsidR="00BC6C18">
        <w:rPr>
          <w:lang w:val="en-GB" w:eastAsia="ja-JP"/>
        </w:rPr>
        <w:t xml:space="preserve"> This effectively increases the number of available TCI states for PDSCH without increasing the DCI overhead. It also allows the TCI state signalling to operate independently across the TRPs. Since the TCI state for PDCCH is updated using MAC CE, it is also possible to update the TCI state for PDCCH of one TRP using </w:t>
      </w:r>
      <w:r w:rsidR="0078507E">
        <w:rPr>
          <w:lang w:val="en-GB" w:eastAsia="ja-JP"/>
        </w:rPr>
        <w:t>signalling</w:t>
      </w:r>
      <w:r w:rsidR="00BC6C18">
        <w:rPr>
          <w:lang w:val="en-GB" w:eastAsia="ja-JP"/>
        </w:rPr>
        <w:t xml:space="preserve"> from the other TRP.</w:t>
      </w:r>
    </w:p>
    <w:p w14:paraId="3149C3FE" w14:textId="77777777" w:rsidR="00BC6C18" w:rsidRDefault="00BC6C18" w:rsidP="003F08ED">
      <w:pPr>
        <w:rPr>
          <w:lang w:val="en-GB" w:eastAsia="ja-JP"/>
        </w:rPr>
      </w:pPr>
    </w:p>
    <w:p w14:paraId="4C4F3BF6" w14:textId="03F70D1B" w:rsidR="00BC6C18" w:rsidRDefault="00BC6C18" w:rsidP="003F08ED">
      <w:pPr>
        <w:rPr>
          <w:lang w:val="en-GB" w:eastAsia="ja-JP"/>
        </w:rPr>
      </w:pPr>
      <w:r>
        <w:rPr>
          <w:lang w:val="en-GB" w:eastAsia="ja-JP"/>
        </w:rPr>
        <w:t xml:space="preserve">It may be beneficial to </w:t>
      </w:r>
      <w:r w:rsidR="0078507E">
        <w:rPr>
          <w:lang w:val="en-GB" w:eastAsia="ja-JP"/>
        </w:rPr>
        <w:t>reuse the optimization introduced for multi-DCI multi-TRP operation also for the extensions to unified TCI. It is possible to do that while keeping a high degree of similarity between single-DCI and multi-DCI multi-TRP operation.</w:t>
      </w:r>
    </w:p>
    <w:p w14:paraId="0FACB303" w14:textId="5698B184" w:rsidR="00E7042F" w:rsidRDefault="0078507E" w:rsidP="003F08ED">
      <w:pPr>
        <w:rPr>
          <w:lang w:val="en-GB" w:eastAsia="ja-JP"/>
        </w:rPr>
      </w:pPr>
      <w:r>
        <w:rPr>
          <w:lang w:val="en-GB" w:eastAsia="ja-JP"/>
        </w:rPr>
        <w:t>The factor that distinguishes single-DCI and multi-DCI multi-TRP operation is that in single-DCI, there is only one PDCCH that performs the scheduling</w:t>
      </w:r>
      <w:r w:rsidR="00E42323">
        <w:rPr>
          <w:lang w:val="en-GB" w:eastAsia="ja-JP"/>
        </w:rPr>
        <w:t xml:space="preserve"> of data transmission</w:t>
      </w:r>
      <w:r w:rsidR="00D56B9C">
        <w:rPr>
          <w:lang w:val="en-GB" w:eastAsia="ja-JP"/>
        </w:rPr>
        <w:t xml:space="preserve"> from two TRPs</w:t>
      </w:r>
      <w:r>
        <w:rPr>
          <w:lang w:val="en-GB" w:eastAsia="ja-JP"/>
        </w:rPr>
        <w:t xml:space="preserve">. Furthermore, there is no information in DCI that differentiates between the two TRPs: the DCI applies to both TRPs. This in contrast to multi-DCI, where </w:t>
      </w:r>
      <w:r w:rsidR="003478B2">
        <w:rPr>
          <w:lang w:val="en-GB" w:eastAsia="ja-JP"/>
        </w:rPr>
        <w:t xml:space="preserve">a </w:t>
      </w:r>
      <w:r>
        <w:rPr>
          <w:lang w:val="en-GB" w:eastAsia="ja-JP"/>
        </w:rPr>
        <w:t xml:space="preserve">DCI implicitly applies to </w:t>
      </w:r>
      <w:r w:rsidR="00A32719">
        <w:rPr>
          <w:lang w:val="en-GB" w:eastAsia="ja-JP"/>
        </w:rPr>
        <w:t xml:space="preserve">one of </w:t>
      </w:r>
      <w:r w:rsidR="003478B2">
        <w:rPr>
          <w:lang w:val="en-GB" w:eastAsia="ja-JP"/>
        </w:rPr>
        <w:t>the two</w:t>
      </w:r>
      <w:r>
        <w:rPr>
          <w:lang w:val="en-GB" w:eastAsia="ja-JP"/>
        </w:rPr>
        <w:t xml:space="preserve"> TRPs. </w:t>
      </w:r>
    </w:p>
    <w:p w14:paraId="10B07CBD" w14:textId="3F33CAF7" w:rsidR="0078507E" w:rsidRDefault="0078507E" w:rsidP="003F08ED">
      <w:pPr>
        <w:rPr>
          <w:lang w:val="en-GB" w:eastAsia="ja-JP"/>
        </w:rPr>
      </w:pPr>
      <w:r>
        <w:rPr>
          <w:lang w:val="en-GB" w:eastAsia="ja-JP"/>
        </w:rPr>
        <w:t xml:space="preserve">A natural extension of the multi-DCI multi-TRP would be to state that a DCI that is transmitted over a certain PDCCH, e.g., associated with one </w:t>
      </w:r>
      <w:proofErr w:type="spellStart"/>
      <w:r w:rsidRPr="0078507E">
        <w:rPr>
          <w:i/>
          <w:iCs/>
          <w:lang w:val="en-GB" w:eastAsia="ja-JP"/>
        </w:rPr>
        <w:t>CORESETPoolIdx</w:t>
      </w:r>
      <w:proofErr w:type="spellEnd"/>
      <w:r>
        <w:rPr>
          <w:lang w:val="en-GB" w:eastAsia="ja-JP"/>
        </w:rPr>
        <w:t>, applies to a subset of the activated TCI states.</w:t>
      </w:r>
      <w:r w:rsidR="00E7042F">
        <w:rPr>
          <w:lang w:val="en-GB" w:eastAsia="ja-JP"/>
        </w:rPr>
        <w:t xml:space="preserve"> Thus, with such an extension for multi-DCI multi-TRP</w:t>
      </w:r>
    </w:p>
    <w:p w14:paraId="4E1FD070" w14:textId="3F358FAE" w:rsidR="00E7042F" w:rsidRDefault="00E7042F" w:rsidP="00E7042F">
      <w:pPr>
        <w:pStyle w:val="ListBullet"/>
        <w:rPr>
          <w:lang w:val="en-GB"/>
        </w:rPr>
      </w:pPr>
      <w:r>
        <w:rPr>
          <w:lang w:val="en-GB"/>
        </w:rPr>
        <w:t xml:space="preserve">MAC CE would activate a subset of the TCI states, </w:t>
      </w:r>
      <w:r w:rsidR="00424D15">
        <w:rPr>
          <w:lang w:val="en-GB"/>
        </w:rPr>
        <w:t xml:space="preserve">where the subset is associated with one </w:t>
      </w:r>
      <w:proofErr w:type="spellStart"/>
      <w:r w:rsidR="00424D15" w:rsidRPr="0078507E">
        <w:rPr>
          <w:i/>
          <w:iCs/>
          <w:lang w:val="en-GB"/>
        </w:rPr>
        <w:t>CORESETPoolIdx</w:t>
      </w:r>
      <w:proofErr w:type="spellEnd"/>
      <w:r w:rsidR="00424D15">
        <w:rPr>
          <w:lang w:val="en-GB"/>
        </w:rPr>
        <w:t xml:space="preserve"> </w:t>
      </w:r>
      <w:r>
        <w:rPr>
          <w:lang w:val="en-GB"/>
        </w:rPr>
        <w:t>and</w:t>
      </w:r>
    </w:p>
    <w:p w14:paraId="3F80F75D" w14:textId="49E39D0D" w:rsidR="00E7042F" w:rsidRDefault="00E7042F" w:rsidP="00E7042F">
      <w:pPr>
        <w:pStyle w:val="ListBullet"/>
        <w:rPr>
          <w:lang w:val="en-GB"/>
        </w:rPr>
      </w:pPr>
      <w:r>
        <w:rPr>
          <w:lang w:val="en-GB"/>
        </w:rPr>
        <w:t xml:space="preserve">a </w:t>
      </w:r>
      <w:r w:rsidR="00424D15">
        <w:rPr>
          <w:lang w:val="en-GB"/>
        </w:rPr>
        <w:t xml:space="preserve">beam </w:t>
      </w:r>
      <w:r>
        <w:rPr>
          <w:lang w:val="en-GB"/>
        </w:rPr>
        <w:t xml:space="preserve">indication sent using </w:t>
      </w:r>
      <w:r w:rsidR="00424D15">
        <w:rPr>
          <w:lang w:val="en-GB"/>
        </w:rPr>
        <w:t xml:space="preserve">a </w:t>
      </w:r>
      <w:r>
        <w:rPr>
          <w:lang w:val="en-GB"/>
        </w:rPr>
        <w:t>PDCCH configuration</w:t>
      </w:r>
      <w:r w:rsidR="00424D15">
        <w:rPr>
          <w:lang w:val="en-GB"/>
        </w:rPr>
        <w:t xml:space="preserve"> associated with one </w:t>
      </w:r>
      <w:proofErr w:type="spellStart"/>
      <w:r w:rsidR="00424D15" w:rsidRPr="0078507E">
        <w:rPr>
          <w:i/>
          <w:iCs/>
          <w:lang w:val="en-GB"/>
        </w:rPr>
        <w:t>CORESETPoolIdx</w:t>
      </w:r>
      <w:proofErr w:type="spellEnd"/>
      <w:r w:rsidR="00424D15">
        <w:rPr>
          <w:i/>
          <w:iCs/>
          <w:lang w:val="en-GB"/>
        </w:rPr>
        <w:t>,</w:t>
      </w:r>
      <w:r>
        <w:rPr>
          <w:lang w:val="en-GB"/>
        </w:rPr>
        <w:t xml:space="preserve"> would operate on </w:t>
      </w:r>
      <w:r w:rsidR="00424D15">
        <w:rPr>
          <w:lang w:val="en-GB"/>
        </w:rPr>
        <w:t xml:space="preserve">the </w:t>
      </w:r>
      <w:r>
        <w:rPr>
          <w:lang w:val="en-GB"/>
        </w:rPr>
        <w:t xml:space="preserve">TCI subset </w:t>
      </w:r>
      <w:r w:rsidR="00424D15">
        <w:rPr>
          <w:lang w:val="en-GB"/>
        </w:rPr>
        <w:t xml:space="preserve">associated with that </w:t>
      </w:r>
      <w:proofErr w:type="spellStart"/>
      <w:r w:rsidR="00424D15" w:rsidRPr="0078507E">
        <w:rPr>
          <w:i/>
          <w:iCs/>
          <w:lang w:val="en-GB"/>
        </w:rPr>
        <w:t>CORESETPoolIdx</w:t>
      </w:r>
      <w:proofErr w:type="spellEnd"/>
    </w:p>
    <w:p w14:paraId="0274030E" w14:textId="5AEA5F33" w:rsidR="00E7042F" w:rsidRDefault="00A845DD" w:rsidP="00A845DD">
      <w:pPr>
        <w:rPr>
          <w:lang w:val="en-GB"/>
        </w:rPr>
      </w:pPr>
      <w:r>
        <w:rPr>
          <w:lang w:val="en-GB"/>
        </w:rPr>
        <w:t xml:space="preserve">Introducing the above functionality also for single-DCI multi-TRP seems like a small step. What we would need to do is to add a flag in DCI that tells the UE which </w:t>
      </w:r>
      <w:r w:rsidR="00B65F5D">
        <w:rPr>
          <w:lang w:val="en-GB"/>
        </w:rPr>
        <w:t xml:space="preserve">of the indicated TCI states should be updated. </w:t>
      </w:r>
      <w:r w:rsidR="00424D15">
        <w:rPr>
          <w:lang w:val="en-GB"/>
        </w:rPr>
        <w:t xml:space="preserve">This flag would take the role of the </w:t>
      </w:r>
      <w:proofErr w:type="spellStart"/>
      <w:r w:rsidR="00424D15">
        <w:rPr>
          <w:lang w:val="en-GB"/>
        </w:rPr>
        <w:t>CORESETPoolIdx</w:t>
      </w:r>
      <w:proofErr w:type="spellEnd"/>
      <w:r w:rsidR="00424D15">
        <w:rPr>
          <w:lang w:val="en-GB"/>
        </w:rPr>
        <w:t xml:space="preserve"> for single-DCI. </w:t>
      </w:r>
      <w:r w:rsidR="00B65F5D">
        <w:rPr>
          <w:lang w:val="en-GB"/>
        </w:rPr>
        <w:t>The field would also tell the UE which subset of activate</w:t>
      </w:r>
      <w:r w:rsidR="00424D15">
        <w:rPr>
          <w:lang w:val="en-GB"/>
        </w:rPr>
        <w:t>d</w:t>
      </w:r>
      <w:r w:rsidR="00B65F5D">
        <w:rPr>
          <w:lang w:val="en-GB"/>
        </w:rPr>
        <w:t xml:space="preserve"> </w:t>
      </w:r>
      <w:r>
        <w:rPr>
          <w:lang w:val="en-GB"/>
        </w:rPr>
        <w:t xml:space="preserve">TCI </w:t>
      </w:r>
      <w:r w:rsidR="00B65F5D">
        <w:rPr>
          <w:lang w:val="en-GB"/>
        </w:rPr>
        <w:t xml:space="preserve">states </w:t>
      </w:r>
      <w:r>
        <w:rPr>
          <w:lang w:val="en-GB"/>
        </w:rPr>
        <w:t>the TCI state indicated in the TCI field</w:t>
      </w:r>
      <w:r w:rsidR="009D3F5E">
        <w:rPr>
          <w:lang w:val="en-GB"/>
        </w:rPr>
        <w:t xml:space="preserve"> </w:t>
      </w:r>
      <w:r w:rsidR="008D43C4">
        <w:rPr>
          <w:lang w:val="en-GB"/>
        </w:rPr>
        <w:t>belongs to</w:t>
      </w:r>
      <w:r>
        <w:rPr>
          <w:lang w:val="en-GB"/>
        </w:rPr>
        <w:t xml:space="preserve">. The procedure is illustrated in </w:t>
      </w:r>
      <w:r w:rsidR="00B65F5D">
        <w:rPr>
          <w:lang w:val="en-GB"/>
        </w:rPr>
        <w:fldChar w:fldCharType="begin"/>
      </w:r>
      <w:r w:rsidR="00B65F5D">
        <w:rPr>
          <w:lang w:val="en-GB"/>
        </w:rPr>
        <w:instrText xml:space="preserve"> REF _Ref115174046 \h </w:instrText>
      </w:r>
      <w:r w:rsidR="00B65F5D">
        <w:rPr>
          <w:lang w:val="en-GB"/>
        </w:rPr>
      </w:r>
      <w:r w:rsidR="00B65F5D">
        <w:rPr>
          <w:lang w:val="en-GB"/>
        </w:rPr>
        <w:fldChar w:fldCharType="separate"/>
      </w:r>
      <w:r w:rsidR="003C4FBD">
        <w:t xml:space="preserve">Figure </w:t>
      </w:r>
      <w:r w:rsidR="003C4FBD">
        <w:rPr>
          <w:noProof/>
        </w:rPr>
        <w:t>3</w:t>
      </w:r>
      <w:r w:rsidR="00B65F5D">
        <w:rPr>
          <w:lang w:val="en-GB"/>
        </w:rPr>
        <w:fldChar w:fldCharType="end"/>
      </w:r>
      <w:r w:rsidR="00B10E21">
        <w:rPr>
          <w:lang w:val="en-GB"/>
        </w:rPr>
        <w:t xml:space="preserve">, </w:t>
      </w:r>
      <w:r w:rsidR="00CA6FB2">
        <w:rPr>
          <w:lang w:val="en-GB"/>
        </w:rPr>
        <w:t>where</w:t>
      </w:r>
      <w:r w:rsidR="00D2619F">
        <w:rPr>
          <w:lang w:val="en-GB"/>
        </w:rPr>
        <w:t xml:space="preserve"> </w:t>
      </w:r>
      <w:r w:rsidR="003B057B">
        <w:rPr>
          <w:lang w:val="en-GB"/>
        </w:rPr>
        <w:t xml:space="preserve">if </w:t>
      </w:r>
      <w:r w:rsidR="00225B49">
        <w:rPr>
          <w:lang w:val="en-GB"/>
        </w:rPr>
        <w:t xml:space="preserve">subset 0 is indicated </w:t>
      </w:r>
      <w:r w:rsidR="009E5941">
        <w:rPr>
          <w:lang w:val="en-GB"/>
        </w:rPr>
        <w:t xml:space="preserve">in DCI, </w:t>
      </w:r>
      <w:r w:rsidR="00E6264B">
        <w:rPr>
          <w:lang w:val="en-GB"/>
        </w:rPr>
        <w:t xml:space="preserve">the current TCI state </w:t>
      </w:r>
      <w:r w:rsidR="00E625EB">
        <w:rPr>
          <w:lang w:val="en-GB"/>
        </w:rPr>
        <w:t>TCI</w:t>
      </w:r>
      <w:r w:rsidR="00923B37" w:rsidRPr="00424D15">
        <w:rPr>
          <w:vertAlign w:val="subscript"/>
          <w:lang w:val="en-GB"/>
        </w:rPr>
        <w:t>0,</w:t>
      </w:r>
      <w:r w:rsidR="00E6264B" w:rsidRPr="00424D15">
        <w:rPr>
          <w:vertAlign w:val="subscript"/>
          <w:lang w:val="en-GB"/>
        </w:rPr>
        <w:t>2</w:t>
      </w:r>
      <w:r w:rsidR="00E6264B">
        <w:rPr>
          <w:lang w:val="en-GB"/>
        </w:rPr>
        <w:t xml:space="preserve"> would be updated with </w:t>
      </w:r>
      <w:r w:rsidR="009A4A4B">
        <w:rPr>
          <w:lang w:val="en-GB"/>
        </w:rPr>
        <w:t>TCI state TCI</w:t>
      </w:r>
      <w:r w:rsidR="00D2102C" w:rsidRPr="00424D15">
        <w:rPr>
          <w:vertAlign w:val="subscript"/>
          <w:lang w:val="en-GB"/>
        </w:rPr>
        <w:t>0,5</w:t>
      </w:r>
      <w:r w:rsidR="00D2102C">
        <w:rPr>
          <w:lang w:val="en-GB"/>
        </w:rPr>
        <w:t xml:space="preserve">.  </w:t>
      </w:r>
      <w:r w:rsidR="00497058">
        <w:rPr>
          <w:lang w:val="en-GB"/>
        </w:rPr>
        <w:t>Otherwise</w:t>
      </w:r>
      <w:r w:rsidR="00C50802">
        <w:rPr>
          <w:lang w:val="en-GB"/>
        </w:rPr>
        <w:t xml:space="preserve"> if subset 1 is indicated, the current TCI state TCI</w:t>
      </w:r>
      <w:r w:rsidR="00C50802" w:rsidRPr="00424D15">
        <w:rPr>
          <w:vertAlign w:val="subscript"/>
          <w:lang w:val="en-GB"/>
        </w:rPr>
        <w:t xml:space="preserve">1,2 </w:t>
      </w:r>
      <w:r w:rsidR="00C50802">
        <w:rPr>
          <w:lang w:val="en-GB"/>
        </w:rPr>
        <w:t>would be updated with TCI state TCI</w:t>
      </w:r>
      <w:r w:rsidR="00C50802" w:rsidRPr="00424D15">
        <w:rPr>
          <w:vertAlign w:val="subscript"/>
          <w:lang w:val="en-GB"/>
        </w:rPr>
        <w:t>1,5</w:t>
      </w:r>
      <w:r w:rsidR="00B65F5D">
        <w:rPr>
          <w:lang w:val="en-GB"/>
        </w:rPr>
        <w:t>.</w:t>
      </w:r>
      <w:r w:rsidR="00E71517">
        <w:rPr>
          <w:lang w:val="en-GB"/>
        </w:rPr>
        <w:t xml:space="preserve"> </w:t>
      </w:r>
    </w:p>
    <w:p w14:paraId="36A3B12F" w14:textId="004FF3E7" w:rsidR="00A845DD" w:rsidRDefault="00424D15" w:rsidP="00A845DD">
      <w:pPr>
        <w:rPr>
          <w:lang w:val="en-GB"/>
        </w:rPr>
      </w:pPr>
      <w:r>
        <w:rPr>
          <w:noProof/>
          <w:lang w:val="en-GB"/>
        </w:rPr>
        <w:drawing>
          <wp:inline distT="0" distB="0" distL="0" distR="0" wp14:anchorId="14F0E000" wp14:editId="2E3858CF">
            <wp:extent cx="6280150" cy="3790940"/>
            <wp:effectExtent l="0" t="0" r="635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85759" cy="3794326"/>
                    </a:xfrm>
                    <a:prstGeom prst="rect">
                      <a:avLst/>
                    </a:prstGeom>
                    <a:noFill/>
                  </pic:spPr>
                </pic:pic>
              </a:graphicData>
            </a:graphic>
          </wp:inline>
        </w:drawing>
      </w:r>
    </w:p>
    <w:p w14:paraId="349A0E00" w14:textId="28E19C78" w:rsidR="00A845DD" w:rsidRDefault="00A845DD" w:rsidP="00A845DD">
      <w:pPr>
        <w:pStyle w:val="TH"/>
      </w:pPr>
    </w:p>
    <w:p w14:paraId="500017CE" w14:textId="4AD8A0C5" w:rsidR="00A845DD" w:rsidRPr="00B65F5D" w:rsidRDefault="00B65F5D" w:rsidP="00B65F5D">
      <w:pPr>
        <w:pStyle w:val="TF"/>
        <w:rPr>
          <w:lang w:val="en-US"/>
        </w:rPr>
      </w:pPr>
      <w:bookmarkStart w:id="17" w:name="_Ref115174046"/>
      <w:r>
        <w:t xml:space="preserve">Figure </w:t>
      </w:r>
      <w:r w:rsidR="00F5269F">
        <w:fldChar w:fldCharType="begin"/>
      </w:r>
      <w:r w:rsidR="00F5269F">
        <w:instrText xml:space="preserve"> SEQ Figure \* ARABIC </w:instrText>
      </w:r>
      <w:r w:rsidR="00F5269F">
        <w:fldChar w:fldCharType="separate"/>
      </w:r>
      <w:r w:rsidR="003C4FBD">
        <w:rPr>
          <w:noProof/>
        </w:rPr>
        <w:t>3</w:t>
      </w:r>
      <w:r w:rsidR="00F5269F">
        <w:rPr>
          <w:noProof/>
        </w:rPr>
        <w:fldChar w:fldCharType="end"/>
      </w:r>
      <w:bookmarkEnd w:id="17"/>
      <w:r>
        <w:t xml:space="preserve">: A new DCI field tells the UE </w:t>
      </w:r>
      <w:r>
        <w:rPr>
          <w:lang w:val="en-US"/>
        </w:rPr>
        <w:t xml:space="preserve">which indicated TCI state should be updated. The DCI field also tells the UE </w:t>
      </w:r>
      <w:r>
        <w:t>from which subset it should take the TCI state.</w:t>
      </w:r>
      <w:r>
        <w:rPr>
          <w:lang w:val="en-US"/>
        </w:rPr>
        <w:t xml:space="preserve"> </w:t>
      </w:r>
    </w:p>
    <w:p w14:paraId="2B7DBA9D" w14:textId="618C9730" w:rsidR="00FD78F2" w:rsidRDefault="00FD78F2" w:rsidP="003F08ED">
      <w:pPr>
        <w:rPr>
          <w:lang w:val="en-GB" w:eastAsia="ja-JP"/>
        </w:rPr>
      </w:pPr>
      <w:r>
        <w:rPr>
          <w:lang w:val="en-GB" w:eastAsia="ja-JP"/>
        </w:rPr>
        <w:lastRenderedPageBreak/>
        <w:t xml:space="preserve">In </w:t>
      </w:r>
      <w:r>
        <w:rPr>
          <w:lang w:val="en-GB" w:eastAsia="ja-JP"/>
        </w:rPr>
        <w:fldChar w:fldCharType="begin"/>
      </w:r>
      <w:r>
        <w:rPr>
          <w:lang w:val="en-GB" w:eastAsia="ja-JP"/>
        </w:rPr>
        <w:instrText xml:space="preserve"> REF _Ref115174046 \h </w:instrText>
      </w:r>
      <w:r>
        <w:rPr>
          <w:lang w:val="en-GB" w:eastAsia="ja-JP"/>
        </w:rPr>
      </w:r>
      <w:r>
        <w:rPr>
          <w:lang w:val="en-GB" w:eastAsia="ja-JP"/>
        </w:rPr>
        <w:fldChar w:fldCharType="separate"/>
      </w:r>
      <w:r w:rsidR="003C4FBD">
        <w:t xml:space="preserve">Figure </w:t>
      </w:r>
      <w:r w:rsidR="003C4FBD">
        <w:rPr>
          <w:noProof/>
        </w:rPr>
        <w:t>3</w:t>
      </w:r>
      <w:r>
        <w:rPr>
          <w:lang w:val="en-GB" w:eastAsia="ja-JP"/>
        </w:rPr>
        <w:fldChar w:fldCharType="end"/>
      </w:r>
      <w:r>
        <w:rPr>
          <w:lang w:val="en-GB" w:eastAsia="ja-JP"/>
        </w:rPr>
        <w:t xml:space="preserve">, since we only have two indicated TCI states, the TCI subset field maps directly to the index of the indicated TCI state. If more than two TCI states are indicated (for </w:t>
      </w:r>
      <w:proofErr w:type="gramStart"/>
      <w:r>
        <w:rPr>
          <w:lang w:val="en-GB" w:eastAsia="ja-JP"/>
        </w:rPr>
        <w:t>e.g.</w:t>
      </w:r>
      <w:proofErr w:type="gramEnd"/>
      <w:r>
        <w:rPr>
          <w:lang w:val="en-GB" w:eastAsia="ja-JP"/>
        </w:rPr>
        <w:t xml:space="preserve"> separate DL/UL TCI), a mapping is defined between the TCI subset field to the index of the indicated TCI state, as depicted in </w:t>
      </w:r>
      <w:r w:rsidR="00DB5CF5">
        <w:rPr>
          <w:lang w:val="en-GB" w:eastAsia="ja-JP"/>
        </w:rPr>
        <w:fldChar w:fldCharType="begin"/>
      </w:r>
      <w:r w:rsidR="00DB5CF5">
        <w:rPr>
          <w:lang w:val="en-GB" w:eastAsia="ja-JP"/>
        </w:rPr>
        <w:instrText xml:space="preserve"> REF _Ref115177544 \h </w:instrText>
      </w:r>
      <w:r w:rsidR="00DB5CF5">
        <w:rPr>
          <w:lang w:val="en-GB" w:eastAsia="ja-JP"/>
        </w:rPr>
      </w:r>
      <w:r w:rsidR="00DB5CF5">
        <w:rPr>
          <w:lang w:val="en-GB" w:eastAsia="ja-JP"/>
        </w:rPr>
        <w:fldChar w:fldCharType="separate"/>
      </w:r>
      <w:r w:rsidR="003C4FBD">
        <w:t xml:space="preserve">Table </w:t>
      </w:r>
      <w:r w:rsidR="003C4FBD">
        <w:rPr>
          <w:noProof/>
        </w:rPr>
        <w:t>1</w:t>
      </w:r>
      <w:r w:rsidR="00DB5CF5">
        <w:rPr>
          <w:lang w:val="en-GB" w:eastAsia="ja-JP"/>
        </w:rPr>
        <w:fldChar w:fldCharType="end"/>
      </w:r>
      <w:r w:rsidR="00DB5CF5">
        <w:rPr>
          <w:lang w:val="en-GB" w:eastAsia="ja-JP"/>
        </w:rPr>
        <w:t>.</w:t>
      </w:r>
    </w:p>
    <w:tbl>
      <w:tblPr>
        <w:tblStyle w:val="TableGrid"/>
        <w:tblW w:w="0" w:type="auto"/>
        <w:jc w:val="center"/>
        <w:tblLook w:val="04A0" w:firstRow="1" w:lastRow="0" w:firstColumn="1" w:lastColumn="0" w:noHBand="0" w:noVBand="1"/>
      </w:tblPr>
      <w:tblGrid>
        <w:gridCol w:w="3209"/>
        <w:gridCol w:w="3210"/>
      </w:tblGrid>
      <w:tr w:rsidR="00FD78F2" w14:paraId="65C2005F" w14:textId="77777777" w:rsidTr="00FD78F2">
        <w:trPr>
          <w:jc w:val="center"/>
        </w:trPr>
        <w:tc>
          <w:tcPr>
            <w:tcW w:w="3209" w:type="dxa"/>
          </w:tcPr>
          <w:p w14:paraId="4308E433" w14:textId="389400B7" w:rsidR="00FD78F2" w:rsidRPr="00DB5CF5" w:rsidRDefault="00FD78F2" w:rsidP="00FD78F2">
            <w:pPr>
              <w:pStyle w:val="TH"/>
              <w:rPr>
                <w:lang w:val="en-US"/>
              </w:rPr>
            </w:pPr>
            <w:r>
              <w:t>TCI subset index</w:t>
            </w:r>
            <w:r w:rsidR="00DB5CF5">
              <w:br/>
            </w:r>
            <w:r w:rsidR="00DB5CF5">
              <w:rPr>
                <w:lang w:val="en-US"/>
              </w:rPr>
              <w:t>(</w:t>
            </w:r>
            <w:proofErr w:type="spellStart"/>
            <w:r w:rsidR="00DB5CF5">
              <w:rPr>
                <w:lang w:val="en-US"/>
              </w:rPr>
              <w:t>CORESETPoolIdx</w:t>
            </w:r>
            <w:proofErr w:type="spellEnd"/>
            <w:r w:rsidR="00DB5CF5">
              <w:rPr>
                <w:lang w:val="en-US"/>
              </w:rPr>
              <w:t>)</w:t>
            </w:r>
          </w:p>
        </w:tc>
        <w:tc>
          <w:tcPr>
            <w:tcW w:w="3210" w:type="dxa"/>
          </w:tcPr>
          <w:p w14:paraId="472761A7" w14:textId="5A353AB3" w:rsidR="00FD78F2" w:rsidRDefault="00FD78F2" w:rsidP="00FD78F2">
            <w:pPr>
              <w:pStyle w:val="TH"/>
            </w:pPr>
            <w:r>
              <w:t>Indicated TCI states</w:t>
            </w:r>
          </w:p>
        </w:tc>
      </w:tr>
      <w:tr w:rsidR="00FD78F2" w14:paraId="2E2A9AF3" w14:textId="77777777" w:rsidTr="00FD78F2">
        <w:trPr>
          <w:jc w:val="center"/>
        </w:trPr>
        <w:tc>
          <w:tcPr>
            <w:tcW w:w="3209" w:type="dxa"/>
          </w:tcPr>
          <w:p w14:paraId="18134394" w14:textId="3387287B" w:rsidR="00FD78F2" w:rsidRDefault="00FD78F2" w:rsidP="00FD78F2">
            <w:pPr>
              <w:pStyle w:val="TH"/>
            </w:pPr>
            <w:r>
              <w:t>0</w:t>
            </w:r>
          </w:p>
        </w:tc>
        <w:tc>
          <w:tcPr>
            <w:tcW w:w="3210" w:type="dxa"/>
          </w:tcPr>
          <w:p w14:paraId="36143F83" w14:textId="298EE70D" w:rsidR="00FD78F2" w:rsidRDefault="00FD78F2" w:rsidP="00FD78F2">
            <w:pPr>
              <w:pStyle w:val="TH"/>
            </w:pPr>
            <w:r>
              <w:t>0,</w:t>
            </w:r>
            <w:r w:rsidR="004B0A8F">
              <w:rPr>
                <w:lang w:val="en-US"/>
              </w:rPr>
              <w:t xml:space="preserve"> </w:t>
            </w:r>
            <w:r>
              <w:t>2</w:t>
            </w:r>
          </w:p>
        </w:tc>
      </w:tr>
      <w:tr w:rsidR="00FD78F2" w14:paraId="35AE3AA5" w14:textId="77777777" w:rsidTr="00FD78F2">
        <w:trPr>
          <w:jc w:val="center"/>
        </w:trPr>
        <w:tc>
          <w:tcPr>
            <w:tcW w:w="3209" w:type="dxa"/>
          </w:tcPr>
          <w:p w14:paraId="6012BD6E" w14:textId="6328C61B" w:rsidR="00FD78F2" w:rsidRDefault="00FD78F2" w:rsidP="00FD78F2">
            <w:pPr>
              <w:pStyle w:val="TH"/>
            </w:pPr>
            <w:r>
              <w:t>1</w:t>
            </w:r>
          </w:p>
        </w:tc>
        <w:tc>
          <w:tcPr>
            <w:tcW w:w="3210" w:type="dxa"/>
          </w:tcPr>
          <w:p w14:paraId="49FA004C" w14:textId="6A42995D" w:rsidR="00FD78F2" w:rsidRDefault="00FD78F2" w:rsidP="00FD78F2">
            <w:pPr>
              <w:pStyle w:val="TH"/>
            </w:pPr>
            <w:r>
              <w:t>1,</w:t>
            </w:r>
            <w:r w:rsidR="004B0A8F">
              <w:rPr>
                <w:lang w:val="en-US"/>
              </w:rPr>
              <w:t xml:space="preserve"> </w:t>
            </w:r>
            <w:r>
              <w:t>3</w:t>
            </w:r>
          </w:p>
        </w:tc>
      </w:tr>
    </w:tbl>
    <w:p w14:paraId="2D6D4668" w14:textId="2F9245F4" w:rsidR="00DB5CF5" w:rsidRPr="00DB5CF5" w:rsidRDefault="00FD78F2" w:rsidP="00DB5CF5">
      <w:pPr>
        <w:rPr>
          <w:lang w:val="en-GB" w:eastAsia="ja-JP"/>
        </w:rPr>
      </w:pPr>
      <w:r>
        <w:rPr>
          <w:lang w:val="en-GB" w:eastAsia="ja-JP"/>
        </w:rPr>
        <w:t xml:space="preserve"> </w:t>
      </w:r>
    </w:p>
    <w:p w14:paraId="3CC0A1B4" w14:textId="5391F67A" w:rsidR="00DB5CF5" w:rsidRPr="00FD78F2" w:rsidRDefault="00DB5CF5" w:rsidP="00DB5CF5">
      <w:pPr>
        <w:pStyle w:val="TF"/>
        <w:rPr>
          <w:lang w:val="en-US"/>
        </w:rPr>
      </w:pPr>
      <w:bookmarkStart w:id="18" w:name="_Ref115177544"/>
      <w:r>
        <w:t xml:space="preserve">Table </w:t>
      </w:r>
      <w:r w:rsidR="00F5269F">
        <w:fldChar w:fldCharType="begin"/>
      </w:r>
      <w:r w:rsidR="00F5269F">
        <w:instrText xml:space="preserve"> SEQ Table \* ARABIC </w:instrText>
      </w:r>
      <w:r w:rsidR="00F5269F">
        <w:fldChar w:fldCharType="separate"/>
      </w:r>
      <w:r w:rsidR="003C4FBD">
        <w:rPr>
          <w:noProof/>
        </w:rPr>
        <w:t>1</w:t>
      </w:r>
      <w:r w:rsidR="00F5269F">
        <w:rPr>
          <w:noProof/>
        </w:rPr>
        <w:fldChar w:fldCharType="end"/>
      </w:r>
      <w:bookmarkEnd w:id="18"/>
      <w:r>
        <w:t xml:space="preserve">: </w:t>
      </w:r>
      <w:r w:rsidRPr="0067676C">
        <w:t xml:space="preserve">An example of the mapping between TCI subset indication and TCI subset. </w:t>
      </w:r>
      <w:r w:rsidR="004B0A8F">
        <w:rPr>
          <w:lang w:val="en-US"/>
        </w:rPr>
        <w:t xml:space="preserve">In this example, the UE can be indicated with in total four TCI states. </w:t>
      </w:r>
      <w:r w:rsidRPr="0067676C">
        <w:t>If the DCI includes TCI subset index 0, the UE updates the indicated TCI states with index 0 and 2, using the activated TCI states corresponding to TCI subset index 0.</w:t>
      </w:r>
    </w:p>
    <w:p w14:paraId="184B7A42" w14:textId="629C237A" w:rsidR="00B65F5D" w:rsidRDefault="00B65F5D" w:rsidP="003F08ED">
      <w:pPr>
        <w:rPr>
          <w:lang w:val="en-GB" w:eastAsia="ja-JP"/>
        </w:rPr>
      </w:pPr>
      <w:r>
        <w:rPr>
          <w:lang w:val="en-GB" w:eastAsia="ja-JP"/>
        </w:rPr>
        <w:t xml:space="preserve">We note that with such a flag in DCI, we can mirror the multi-DCI multi-TRP functionality: the flag takes the role of the </w:t>
      </w:r>
      <w:proofErr w:type="spellStart"/>
      <w:r w:rsidRPr="00B65F5D">
        <w:rPr>
          <w:i/>
          <w:iCs/>
          <w:lang w:val="en-GB" w:eastAsia="ja-JP"/>
        </w:rPr>
        <w:t>CORESETPoolIdx</w:t>
      </w:r>
      <w:proofErr w:type="spellEnd"/>
      <w:r>
        <w:rPr>
          <w:i/>
          <w:iCs/>
          <w:lang w:val="en-GB" w:eastAsia="ja-JP"/>
        </w:rPr>
        <w:t xml:space="preserve">. </w:t>
      </w:r>
      <w:r>
        <w:rPr>
          <w:lang w:val="en-GB" w:eastAsia="ja-JP"/>
        </w:rPr>
        <w:t>The UE still maintains a set of up to 4 TCI states, and the activation and indication scheme makes it possible to update a subset of them. Hence, we propose</w:t>
      </w:r>
    </w:p>
    <w:p w14:paraId="6829FFFF" w14:textId="2A80C593" w:rsidR="00EC0533" w:rsidRDefault="00B65F5D" w:rsidP="00EA5BB4">
      <w:pPr>
        <w:pStyle w:val="Proposal"/>
        <w:rPr>
          <w:lang w:val="en-GB" w:eastAsia="ja-JP"/>
        </w:rPr>
      </w:pPr>
      <w:bookmarkStart w:id="19" w:name="_Ref115174721"/>
      <w:bookmarkStart w:id="20" w:name="_Toc115449271"/>
      <w:r w:rsidRPr="00EC0533">
        <w:rPr>
          <w:lang w:val="en-GB" w:eastAsia="ja-JP"/>
        </w:rPr>
        <w:t>Introduce</w:t>
      </w:r>
      <w:r w:rsidR="00EC0533">
        <w:rPr>
          <w:lang w:val="en-GB" w:eastAsia="ja-JP"/>
        </w:rPr>
        <w:t xml:space="preserve"> a DCI field that tells the UE which TCI subset of the indicated TCI states it should update.</w:t>
      </w:r>
      <w:bookmarkEnd w:id="19"/>
      <w:bookmarkEnd w:id="20"/>
    </w:p>
    <w:p w14:paraId="53F7D431" w14:textId="3192E9B1" w:rsidR="00B65F5D" w:rsidRPr="00FD78F2" w:rsidRDefault="00EC0533" w:rsidP="003F08ED">
      <w:pPr>
        <w:pStyle w:val="Proposal"/>
        <w:rPr>
          <w:lang w:val="en-GB" w:eastAsia="ja-JP"/>
        </w:rPr>
      </w:pPr>
      <w:bookmarkStart w:id="21" w:name="_Ref115174722"/>
      <w:bookmarkStart w:id="22" w:name="_Toc115449272"/>
      <w:r>
        <w:rPr>
          <w:lang w:val="en-GB" w:eastAsia="ja-JP"/>
        </w:rPr>
        <w:t>MAC CE activates TCI states per TCI subset.</w:t>
      </w:r>
      <w:bookmarkEnd w:id="21"/>
      <w:bookmarkEnd w:id="22"/>
    </w:p>
    <w:p w14:paraId="44C9FA77" w14:textId="2E9F2C92" w:rsidR="00EC0533" w:rsidRDefault="00EC0533" w:rsidP="003F08ED">
      <w:pPr>
        <w:rPr>
          <w:lang w:val="en-GB" w:eastAsia="ja-JP"/>
        </w:rPr>
      </w:pPr>
      <w:r>
        <w:rPr>
          <w:lang w:val="en-GB" w:eastAsia="ja-JP"/>
        </w:rPr>
        <w:t xml:space="preserve">With </w:t>
      </w:r>
      <w:r>
        <w:rPr>
          <w:lang w:val="en-GB" w:eastAsia="ja-JP"/>
        </w:rPr>
        <w:fldChar w:fldCharType="begin"/>
      </w:r>
      <w:r>
        <w:rPr>
          <w:lang w:val="en-GB" w:eastAsia="ja-JP"/>
        </w:rPr>
        <w:instrText xml:space="preserve"> REF _Ref115174721 \r \h </w:instrText>
      </w:r>
      <w:r>
        <w:rPr>
          <w:lang w:val="en-GB" w:eastAsia="ja-JP"/>
        </w:rPr>
      </w:r>
      <w:r>
        <w:rPr>
          <w:lang w:val="en-GB" w:eastAsia="ja-JP"/>
        </w:rPr>
        <w:fldChar w:fldCharType="separate"/>
      </w:r>
      <w:r w:rsidR="003C4FBD">
        <w:rPr>
          <w:lang w:val="en-GB" w:eastAsia="ja-JP"/>
        </w:rPr>
        <w:t>Proposal 5</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_Ref115174722 \r \h </w:instrText>
      </w:r>
      <w:r>
        <w:rPr>
          <w:lang w:val="en-GB" w:eastAsia="ja-JP"/>
        </w:rPr>
      </w:r>
      <w:r>
        <w:rPr>
          <w:lang w:val="en-GB" w:eastAsia="ja-JP"/>
        </w:rPr>
        <w:fldChar w:fldCharType="separate"/>
      </w:r>
      <w:r w:rsidR="003C4FBD">
        <w:rPr>
          <w:lang w:val="en-GB" w:eastAsia="ja-JP"/>
        </w:rPr>
        <w:t>Proposal 6</w:t>
      </w:r>
      <w:r>
        <w:rPr>
          <w:lang w:val="en-GB" w:eastAsia="ja-JP"/>
        </w:rPr>
        <w:fldChar w:fldCharType="end"/>
      </w:r>
      <w:r>
        <w:rPr>
          <w:lang w:val="en-GB" w:eastAsia="ja-JP"/>
        </w:rPr>
        <w:t>, t</w:t>
      </w:r>
      <w:r w:rsidR="00B65F5D">
        <w:rPr>
          <w:lang w:val="en-GB" w:eastAsia="ja-JP"/>
        </w:rPr>
        <w:t>he association schemes described in subsection 2.3 can be used, both for single DCI and multi-DCI</w:t>
      </w:r>
      <w:r>
        <w:rPr>
          <w:lang w:val="en-GB" w:eastAsia="ja-JP"/>
        </w:rPr>
        <w:t>. The association is defined between a certain indicated TCI state and a channel/signal.</w:t>
      </w:r>
    </w:p>
    <w:p w14:paraId="53D88F44" w14:textId="6FCA91E1" w:rsidR="00EC0533" w:rsidRDefault="00EC0533" w:rsidP="003F08ED">
      <w:pPr>
        <w:rPr>
          <w:lang w:val="en-GB" w:eastAsia="ja-JP"/>
        </w:rPr>
      </w:pPr>
      <w:r>
        <w:rPr>
          <w:lang w:val="en-GB" w:eastAsia="ja-JP"/>
        </w:rPr>
        <w:t xml:space="preserve">Note that it is up to the NW to configure the TCI subset field. For multi-DCI multi-TRP, the NW may choose not to configure the TCI subset field, in which case the UE would use the </w:t>
      </w:r>
      <w:proofErr w:type="spellStart"/>
      <w:r w:rsidRPr="00EC0533">
        <w:rPr>
          <w:i/>
          <w:iCs/>
          <w:lang w:val="en-GB" w:eastAsia="ja-JP"/>
        </w:rPr>
        <w:t>CORESETPoolIdx</w:t>
      </w:r>
      <w:proofErr w:type="spellEnd"/>
      <w:r>
        <w:rPr>
          <w:i/>
          <w:iCs/>
          <w:lang w:val="en-GB" w:eastAsia="ja-JP"/>
        </w:rPr>
        <w:t xml:space="preserve"> </w:t>
      </w:r>
      <w:r>
        <w:rPr>
          <w:lang w:val="en-GB" w:eastAsia="ja-JP"/>
        </w:rPr>
        <w:t>of the PDCCH in its place:</w:t>
      </w:r>
    </w:p>
    <w:p w14:paraId="494B5308" w14:textId="331EAB52" w:rsidR="00EC0533" w:rsidRPr="00EC0533" w:rsidRDefault="00EC0533" w:rsidP="00EC0533">
      <w:pPr>
        <w:pStyle w:val="Observation"/>
      </w:pPr>
      <w:bookmarkStart w:id="23" w:name="_Toc115449262"/>
      <w:r>
        <w:t xml:space="preserve">For multi-DCI multi-TRP, the NW may omit the TCI subset field, in which case the UE would assume that the TCI subset field takes the value of the </w:t>
      </w:r>
      <w:proofErr w:type="spellStart"/>
      <w:r w:rsidRPr="00EC0533">
        <w:rPr>
          <w:i/>
          <w:iCs/>
        </w:rPr>
        <w:t>CORESETPoolIdx</w:t>
      </w:r>
      <w:proofErr w:type="spellEnd"/>
      <w:r>
        <w:t xml:space="preserve"> of the scheduling PDCCH.</w:t>
      </w:r>
      <w:bookmarkEnd w:id="23"/>
    </w:p>
    <w:p w14:paraId="5DB90A11" w14:textId="77777777" w:rsidR="00775DC3" w:rsidRDefault="00EC0533" w:rsidP="003F08ED">
      <w:pPr>
        <w:rPr>
          <w:lang w:val="en-GB" w:eastAsia="ja-JP"/>
        </w:rPr>
      </w:pPr>
      <w:r>
        <w:rPr>
          <w:lang w:val="en-GB" w:eastAsia="ja-JP"/>
        </w:rPr>
        <w:t xml:space="preserve">However, the NW may also choose to configure the TCI subset field for multi-DCI multi-TRP. This would facilitate cross-TRP TCI indication. Note that in this case, the TCI subset field overrides the value of the </w:t>
      </w:r>
      <w:proofErr w:type="spellStart"/>
      <w:r w:rsidRPr="00EC0533">
        <w:rPr>
          <w:i/>
          <w:iCs/>
          <w:lang w:val="en-GB" w:eastAsia="ja-JP"/>
        </w:rPr>
        <w:t>CORESETPoolIdx</w:t>
      </w:r>
      <w:proofErr w:type="spellEnd"/>
      <w:r w:rsidR="00775DC3">
        <w:rPr>
          <w:lang w:val="en-GB" w:eastAsia="ja-JP"/>
        </w:rPr>
        <w:t>:</w:t>
      </w:r>
    </w:p>
    <w:p w14:paraId="45F4FAED" w14:textId="536726E0" w:rsidR="00EC0533" w:rsidRDefault="00775DC3" w:rsidP="00775DC3">
      <w:pPr>
        <w:pStyle w:val="Observation"/>
      </w:pPr>
      <w:bookmarkStart w:id="24" w:name="_Toc115449263"/>
      <w:r>
        <w:t>The TCI subset field facilitates cross-TRP TCI state update.</w:t>
      </w:r>
      <w:bookmarkEnd w:id="24"/>
      <w:r w:rsidR="00EC0533">
        <w:t xml:space="preserve"> </w:t>
      </w:r>
    </w:p>
    <w:p w14:paraId="377506D7" w14:textId="77777777" w:rsidR="00775DC3" w:rsidRDefault="00775DC3" w:rsidP="003F08ED">
      <w:pPr>
        <w:rPr>
          <w:lang w:val="en-GB" w:eastAsia="ja-JP"/>
        </w:rPr>
      </w:pPr>
      <w:r>
        <w:rPr>
          <w:lang w:val="en-GB" w:eastAsia="ja-JP"/>
        </w:rPr>
        <w:t xml:space="preserve">Furthermore, we note that the TCI subset field can be used to increase the flexibility of the TCI state </w:t>
      </w:r>
      <w:proofErr w:type="spellStart"/>
      <w:r>
        <w:rPr>
          <w:lang w:val="en-GB" w:eastAsia="ja-JP"/>
        </w:rPr>
        <w:t>signaling</w:t>
      </w:r>
      <w:proofErr w:type="spellEnd"/>
      <w:r>
        <w:rPr>
          <w:lang w:val="en-GB" w:eastAsia="ja-JP"/>
        </w:rPr>
        <w:t>. For example, the indicated TCI states in one subset can be associated with DL channels/signals, whereas the other subset can be associated with UL channels/signals. With this, the update for separate UL/DL TCI can be streamlined:</w:t>
      </w:r>
    </w:p>
    <w:p w14:paraId="1A88FE99" w14:textId="2383B735" w:rsidR="00EC0533" w:rsidRDefault="00775DC3" w:rsidP="00775DC3">
      <w:pPr>
        <w:pStyle w:val="Observation"/>
      </w:pPr>
      <w:bookmarkStart w:id="25" w:name="_Toc115449264"/>
      <w:r>
        <w:t>The TCI subset field can be used to streamline the update for separate UL/DL TCI.</w:t>
      </w:r>
      <w:bookmarkEnd w:id="25"/>
      <w:r>
        <w:t xml:space="preserve"> </w:t>
      </w:r>
    </w:p>
    <w:p w14:paraId="5705E00E" w14:textId="4289E7C8" w:rsidR="00047E62" w:rsidRDefault="00FD78F2" w:rsidP="003F08ED">
      <w:pPr>
        <w:rPr>
          <w:lang w:val="en-GB" w:eastAsia="ja-JP"/>
        </w:rPr>
      </w:pPr>
      <w:r>
        <w:rPr>
          <w:lang w:val="en-GB" w:eastAsia="ja-JP"/>
        </w:rPr>
        <w:t xml:space="preserve">With </w:t>
      </w:r>
      <w:r>
        <w:rPr>
          <w:lang w:val="en-GB" w:eastAsia="ja-JP"/>
        </w:rPr>
        <w:fldChar w:fldCharType="begin"/>
      </w:r>
      <w:r>
        <w:rPr>
          <w:lang w:val="en-GB" w:eastAsia="ja-JP"/>
        </w:rPr>
        <w:instrText xml:space="preserve"> REF _Ref115174721 \r \h </w:instrText>
      </w:r>
      <w:r>
        <w:rPr>
          <w:lang w:val="en-GB" w:eastAsia="ja-JP"/>
        </w:rPr>
      </w:r>
      <w:r>
        <w:rPr>
          <w:lang w:val="en-GB" w:eastAsia="ja-JP"/>
        </w:rPr>
        <w:fldChar w:fldCharType="separate"/>
      </w:r>
      <w:r w:rsidR="003C4FBD">
        <w:rPr>
          <w:lang w:val="en-GB" w:eastAsia="ja-JP"/>
        </w:rPr>
        <w:t>Proposal 5</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_Ref115174722 \r \h </w:instrText>
      </w:r>
      <w:r>
        <w:rPr>
          <w:lang w:val="en-GB" w:eastAsia="ja-JP"/>
        </w:rPr>
      </w:r>
      <w:r>
        <w:rPr>
          <w:lang w:val="en-GB" w:eastAsia="ja-JP"/>
        </w:rPr>
        <w:fldChar w:fldCharType="separate"/>
      </w:r>
      <w:r w:rsidR="003C4FBD">
        <w:rPr>
          <w:lang w:val="en-GB" w:eastAsia="ja-JP"/>
        </w:rPr>
        <w:t>Proposal 6</w:t>
      </w:r>
      <w:r>
        <w:rPr>
          <w:lang w:val="en-GB" w:eastAsia="ja-JP"/>
        </w:rPr>
        <w:fldChar w:fldCharType="end"/>
      </w:r>
      <w:r>
        <w:rPr>
          <w:lang w:val="en-GB" w:eastAsia="ja-JP"/>
        </w:rPr>
        <w:t xml:space="preserve">, we can use any of the four alternatives in the agreement from RAN1#109-e, although not </w:t>
      </w:r>
      <w:r w:rsidR="00424D15">
        <w:rPr>
          <w:lang w:val="en-GB" w:eastAsia="ja-JP"/>
        </w:rPr>
        <w:t>all</w:t>
      </w:r>
      <w:r>
        <w:rPr>
          <w:lang w:val="en-GB" w:eastAsia="ja-JP"/>
        </w:rPr>
        <w:t xml:space="preserve"> the configuration options make sense</w:t>
      </w:r>
      <w:r w:rsidR="00424D15">
        <w:rPr>
          <w:lang w:val="en-GB" w:eastAsia="ja-JP"/>
        </w:rPr>
        <w:t>:</w:t>
      </w:r>
      <w:r>
        <w:rPr>
          <w:lang w:val="en-GB" w:eastAsia="ja-JP"/>
        </w:rPr>
        <w:t xml:space="preserve"> </w:t>
      </w:r>
    </w:p>
    <w:p w14:paraId="0B7C5B68" w14:textId="7015AC1C" w:rsidR="00FD78F2" w:rsidRDefault="00FA57CC" w:rsidP="00424D15">
      <w:pPr>
        <w:pStyle w:val="ListBullet"/>
        <w:rPr>
          <w:lang w:val="en-GB"/>
        </w:rPr>
      </w:pPr>
      <w:r>
        <w:rPr>
          <w:lang w:val="en-GB"/>
        </w:rPr>
        <w:t>As soon as the TCI subset field is configured in DCI, the single-DCI and multi-DCI-based signalling are identical: the DCI indication tells the UE which of the indicated TCI states to update, and from which activated subset of TCI states the TCI state should be taken. Hence, Alt1 is achieved.</w:t>
      </w:r>
    </w:p>
    <w:p w14:paraId="0A7898CC" w14:textId="0630B76D" w:rsidR="00FA57CC" w:rsidRPr="00DB5CF5" w:rsidRDefault="00FA57CC" w:rsidP="00424D15">
      <w:pPr>
        <w:pStyle w:val="ListBullet"/>
        <w:rPr>
          <w:lang w:val="en-GB"/>
        </w:rPr>
      </w:pPr>
      <w:r>
        <w:rPr>
          <w:lang w:val="en-GB"/>
        </w:rPr>
        <w:t xml:space="preserve">For multi-DCI multi-TRP, the TCI states are always activated per TCI subset. If the TCI subset field is not configured in </w:t>
      </w:r>
      <w:r w:rsidR="00DB5CF5">
        <w:rPr>
          <w:lang w:val="en-GB"/>
        </w:rPr>
        <w:t>D</w:t>
      </w:r>
      <w:r>
        <w:rPr>
          <w:lang w:val="en-GB"/>
        </w:rPr>
        <w:t>CI</w:t>
      </w:r>
      <w:r w:rsidR="00DB5CF5">
        <w:rPr>
          <w:lang w:val="en-GB"/>
        </w:rPr>
        <w:t xml:space="preserve">, the UE uses the </w:t>
      </w:r>
      <w:proofErr w:type="spellStart"/>
      <w:r w:rsidR="00DB5CF5" w:rsidRPr="00DB5CF5">
        <w:rPr>
          <w:i/>
          <w:lang w:val="en-GB"/>
        </w:rPr>
        <w:t>CORESETPoolIdx</w:t>
      </w:r>
      <w:proofErr w:type="spellEnd"/>
      <w:r w:rsidR="00DB5CF5">
        <w:rPr>
          <w:lang w:val="en-GB"/>
        </w:rPr>
        <w:t xml:space="preserve"> to determine which of the </w:t>
      </w:r>
      <w:r w:rsidR="00DB5CF5">
        <w:rPr>
          <w:lang w:val="en-GB"/>
        </w:rPr>
        <w:lastRenderedPageBreak/>
        <w:t>indicated TCI states should be updated.</w:t>
      </w:r>
      <w:r>
        <w:rPr>
          <w:lang w:val="en-GB"/>
        </w:rPr>
        <w:t xml:space="preserve"> </w:t>
      </w:r>
      <w:r w:rsidR="00DB5CF5">
        <w:rPr>
          <w:lang w:val="en-GB"/>
        </w:rPr>
        <w:t xml:space="preserve">In other words, </w:t>
      </w:r>
      <w:proofErr w:type="spellStart"/>
      <w:r w:rsidR="00DB5CF5" w:rsidRPr="00DB5CF5">
        <w:rPr>
          <w:i/>
          <w:lang w:val="en-GB"/>
        </w:rPr>
        <w:t>CORESETPoolIdx</w:t>
      </w:r>
      <w:proofErr w:type="spellEnd"/>
      <w:r w:rsidR="00DB5CF5">
        <w:rPr>
          <w:i/>
          <w:lang w:val="en-GB"/>
        </w:rPr>
        <w:t xml:space="preserve"> </w:t>
      </w:r>
      <w:r w:rsidR="00DB5CF5">
        <w:rPr>
          <w:lang w:val="en-GB"/>
        </w:rPr>
        <w:t xml:space="preserve">is used in </w:t>
      </w:r>
      <w:r w:rsidR="00DB5CF5">
        <w:rPr>
          <w:lang w:val="en-GB"/>
        </w:rPr>
        <w:fldChar w:fldCharType="begin"/>
      </w:r>
      <w:r w:rsidR="00DB5CF5">
        <w:rPr>
          <w:lang w:val="en-GB"/>
        </w:rPr>
        <w:instrText xml:space="preserve"> REF _Ref115177544 \h </w:instrText>
      </w:r>
      <w:r w:rsidR="00424D15">
        <w:rPr>
          <w:lang w:val="en-GB"/>
        </w:rPr>
        <w:instrText xml:space="preserve"> \* MERGEFORMAT </w:instrText>
      </w:r>
      <w:r w:rsidR="00DB5CF5">
        <w:rPr>
          <w:lang w:val="en-GB"/>
        </w:rPr>
      </w:r>
      <w:r w:rsidR="00DB5CF5">
        <w:rPr>
          <w:lang w:val="en-GB"/>
        </w:rPr>
        <w:fldChar w:fldCharType="separate"/>
      </w:r>
      <w:r w:rsidR="003C4FBD">
        <w:t xml:space="preserve">Table </w:t>
      </w:r>
      <w:r w:rsidR="003C4FBD">
        <w:rPr>
          <w:noProof/>
        </w:rPr>
        <w:t>1</w:t>
      </w:r>
      <w:r w:rsidR="00DB5CF5">
        <w:rPr>
          <w:lang w:val="en-GB"/>
        </w:rPr>
        <w:fldChar w:fldCharType="end"/>
      </w:r>
      <w:r w:rsidR="00DB5CF5">
        <w:rPr>
          <w:lang w:val="en-GB"/>
        </w:rPr>
        <w:t>. Hence, Alt2 is achieved.</w:t>
      </w:r>
    </w:p>
    <w:p w14:paraId="6B1C6303" w14:textId="71DF31C7" w:rsidR="00FA57CC" w:rsidRDefault="00DB5CF5" w:rsidP="00424D15">
      <w:pPr>
        <w:pStyle w:val="ListBullet"/>
        <w:rPr>
          <w:lang w:val="en-GB"/>
        </w:rPr>
      </w:pPr>
      <w:r>
        <w:rPr>
          <w:lang w:val="en-GB"/>
        </w:rPr>
        <w:t>As soon as the TCI subset field is configured in DCI, the NW may decide which subset of the indicated TCI states should be updated, by including the correct TCI subset index in DCI. Hence, Alt3 and Alt4 can be achieved.</w:t>
      </w:r>
    </w:p>
    <w:p w14:paraId="36E39F1C" w14:textId="4525320F" w:rsidR="00DB5CF5" w:rsidRDefault="00DB5CF5" w:rsidP="00DB5CF5">
      <w:pPr>
        <w:rPr>
          <w:lang w:val="en-GB" w:eastAsia="ja-JP"/>
        </w:rPr>
      </w:pPr>
      <w:r>
        <w:rPr>
          <w:lang w:val="en-GB" w:eastAsia="ja-JP"/>
        </w:rPr>
        <w:t xml:space="preserve">We note that in Alt3, there is a study bullet on how to associate indicated TCI states and </w:t>
      </w:r>
      <w:proofErr w:type="spellStart"/>
      <w:r w:rsidRPr="000C4FD0">
        <w:rPr>
          <w:i/>
          <w:iCs/>
          <w:lang w:val="en-GB" w:eastAsia="ja-JP"/>
        </w:rPr>
        <w:t>CORESETPoolIndex</w:t>
      </w:r>
      <w:proofErr w:type="spellEnd"/>
      <w:r>
        <w:rPr>
          <w:lang w:val="en-GB" w:eastAsia="ja-JP"/>
        </w:rPr>
        <w:t xml:space="preserve"> values. This association is now performed using </w:t>
      </w:r>
      <w:r>
        <w:rPr>
          <w:lang w:val="en-GB" w:eastAsia="ja-JP"/>
        </w:rPr>
        <w:fldChar w:fldCharType="begin"/>
      </w:r>
      <w:r>
        <w:rPr>
          <w:lang w:val="en-GB" w:eastAsia="ja-JP"/>
        </w:rPr>
        <w:instrText xml:space="preserve"> REF _Ref115177544 \h </w:instrText>
      </w:r>
      <w:r>
        <w:rPr>
          <w:lang w:val="en-GB" w:eastAsia="ja-JP"/>
        </w:rPr>
      </w:r>
      <w:r>
        <w:rPr>
          <w:lang w:val="en-GB" w:eastAsia="ja-JP"/>
        </w:rPr>
        <w:fldChar w:fldCharType="separate"/>
      </w:r>
      <w:r w:rsidR="003C4FBD">
        <w:t xml:space="preserve">Table </w:t>
      </w:r>
      <w:r w:rsidR="003C4FBD">
        <w:rPr>
          <w:noProof/>
        </w:rPr>
        <w:t>1</w:t>
      </w:r>
      <w:r>
        <w:rPr>
          <w:lang w:val="en-GB" w:eastAsia="ja-JP"/>
        </w:rPr>
        <w:fldChar w:fldCharType="end"/>
      </w:r>
      <w:r>
        <w:rPr>
          <w:lang w:val="en-GB" w:eastAsia="ja-JP"/>
        </w:rPr>
        <w:t>.</w:t>
      </w:r>
    </w:p>
    <w:p w14:paraId="550709BB" w14:textId="760DA9BB" w:rsidR="00DB5CF5" w:rsidRDefault="00DB5CF5" w:rsidP="00DB5CF5">
      <w:pPr>
        <w:pStyle w:val="Observation"/>
      </w:pPr>
      <w:bookmarkStart w:id="26" w:name="_Toc115449265"/>
      <w:r>
        <w:t xml:space="preserve">Association between </w:t>
      </w:r>
      <w:proofErr w:type="spellStart"/>
      <w:r w:rsidRPr="002860F1">
        <w:rPr>
          <w:i/>
          <w:iCs/>
        </w:rPr>
        <w:t>CORESETPoolIndex</w:t>
      </w:r>
      <w:proofErr w:type="spellEnd"/>
      <w:r w:rsidRPr="002860F1">
        <w:rPr>
          <w:i/>
          <w:iCs/>
        </w:rPr>
        <w:t xml:space="preserve"> </w:t>
      </w:r>
      <w:r w:rsidRPr="00DB5CF5">
        <w:t>and</w:t>
      </w:r>
      <w:r>
        <w:rPr>
          <w:i/>
          <w:iCs/>
        </w:rPr>
        <w:t xml:space="preserve"> </w:t>
      </w:r>
      <w:r>
        <w:t xml:space="preserve">indicated TCI states is achieved with the aligned mapping in </w:t>
      </w:r>
      <w:r>
        <w:fldChar w:fldCharType="begin"/>
      </w:r>
      <w:r>
        <w:instrText xml:space="preserve"> REF _Ref115177544 \h </w:instrText>
      </w:r>
      <w:r>
        <w:fldChar w:fldCharType="separate"/>
      </w:r>
      <w:r w:rsidR="003C4FBD">
        <w:t xml:space="preserve">Table </w:t>
      </w:r>
      <w:r w:rsidR="003C4FBD">
        <w:rPr>
          <w:noProof/>
        </w:rPr>
        <w:t>1</w:t>
      </w:r>
      <w:r>
        <w:fldChar w:fldCharType="end"/>
      </w:r>
      <w:r>
        <w:t>.</w:t>
      </w:r>
      <w:bookmarkEnd w:id="26"/>
    </w:p>
    <w:p w14:paraId="123B4102" w14:textId="7934E02D" w:rsidR="00A26671" w:rsidRPr="00A26671" w:rsidRDefault="00A26671" w:rsidP="003F08ED">
      <w:pPr>
        <w:rPr>
          <w:lang w:val="en-GB" w:eastAsia="ja-JP"/>
        </w:rPr>
      </w:pPr>
      <w:r>
        <w:rPr>
          <w:lang w:val="en-GB" w:eastAsia="ja-JP"/>
        </w:rPr>
        <w:t xml:space="preserve">With this association, we avoid the complication of associating various channels with </w:t>
      </w:r>
      <w:proofErr w:type="spellStart"/>
      <w:r w:rsidRPr="00A26671">
        <w:rPr>
          <w:i/>
          <w:iCs/>
          <w:lang w:val="en-GB" w:eastAsia="ja-JP"/>
        </w:rPr>
        <w:t>CORESETPoolIdx</w:t>
      </w:r>
      <w:proofErr w:type="spellEnd"/>
      <w:r>
        <w:rPr>
          <w:i/>
          <w:iCs/>
          <w:lang w:val="en-GB" w:eastAsia="ja-JP"/>
        </w:rPr>
        <w:t xml:space="preserve">. </w:t>
      </w:r>
      <w:r>
        <w:rPr>
          <w:lang w:val="en-GB" w:eastAsia="ja-JP"/>
        </w:rPr>
        <w:t xml:space="preserve">For some channels, e.g., periodic channels/signals, such an association would become awkward, </w:t>
      </w:r>
    </w:p>
    <w:p w14:paraId="0E827C27" w14:textId="02AD4D6C" w:rsidR="00DB5CF5" w:rsidRDefault="00DB5CF5" w:rsidP="003F08ED">
      <w:pPr>
        <w:rPr>
          <w:lang w:val="en-GB" w:eastAsia="ja-JP"/>
        </w:rPr>
      </w:pPr>
      <w:r>
        <w:rPr>
          <w:lang w:val="en-GB" w:eastAsia="ja-JP"/>
        </w:rPr>
        <w:t xml:space="preserve">The underlying thought of the proposed scheme is that we can reuse the same association between signals/channels and indicated TCI states for single-DCI and multi-DCI. For multi-DCI, we (may) map the </w:t>
      </w:r>
      <w:proofErr w:type="spellStart"/>
      <w:r>
        <w:rPr>
          <w:lang w:val="en-GB" w:eastAsia="ja-JP"/>
        </w:rPr>
        <w:t>CORESETPoolIdx</w:t>
      </w:r>
      <w:proofErr w:type="spellEnd"/>
      <w:r>
        <w:rPr>
          <w:lang w:val="en-GB" w:eastAsia="ja-JP"/>
        </w:rPr>
        <w:t xml:space="preserve"> to a subset of indicated TCI states outside the channel association. In the association, only the indices of the indicated TCI states appear. With this, we work with the paradigm of the unified TCI framework depicted in </w:t>
      </w:r>
      <w:r>
        <w:rPr>
          <w:lang w:val="en-GB" w:eastAsia="ja-JP"/>
        </w:rPr>
        <w:fldChar w:fldCharType="begin"/>
      </w:r>
      <w:r>
        <w:rPr>
          <w:lang w:val="en-GB" w:eastAsia="ja-JP"/>
        </w:rPr>
        <w:instrText xml:space="preserve"> REF _Ref102029854 \h </w:instrText>
      </w:r>
      <w:r>
        <w:rPr>
          <w:lang w:val="en-GB" w:eastAsia="ja-JP"/>
        </w:rPr>
      </w:r>
      <w:r>
        <w:rPr>
          <w:lang w:val="en-GB" w:eastAsia="ja-JP"/>
        </w:rPr>
        <w:fldChar w:fldCharType="separate"/>
      </w:r>
      <w:r w:rsidR="003C4FBD">
        <w:t xml:space="preserve">Figure </w:t>
      </w:r>
      <w:r w:rsidR="003C4FBD">
        <w:rPr>
          <w:noProof/>
        </w:rPr>
        <w:t>1</w:t>
      </w:r>
      <w:r>
        <w:rPr>
          <w:lang w:val="en-GB" w:eastAsia="ja-JP"/>
        </w:rPr>
        <w:fldChar w:fldCharType="end"/>
      </w:r>
      <w:r>
        <w:rPr>
          <w:lang w:val="en-GB" w:eastAsia="ja-JP"/>
        </w:rPr>
        <w:t>.</w:t>
      </w:r>
    </w:p>
    <w:p w14:paraId="636A9680" w14:textId="222C6A35" w:rsidR="00C67FFD" w:rsidRPr="00DF2F67" w:rsidRDefault="00C67FFD" w:rsidP="00C67FFD">
      <w:pPr>
        <w:pStyle w:val="Heading3"/>
      </w:pPr>
      <w:r w:rsidRPr="00DF2F67">
        <w:t>2.2.1</w:t>
      </w:r>
      <w:r w:rsidRPr="00DF2F67">
        <w:tab/>
        <w:t>RRC configuration</w:t>
      </w:r>
    </w:p>
    <w:p w14:paraId="0B1C8FC9" w14:textId="0A3E8A02" w:rsidR="00C67FFD" w:rsidRPr="00DF2F67" w:rsidRDefault="00C67FFD" w:rsidP="00C67FFD">
      <w:pPr>
        <w:rPr>
          <w:lang w:val="en-GB" w:eastAsia="ja-JP"/>
        </w:rPr>
      </w:pPr>
      <w:r w:rsidRPr="00DF2F67">
        <w:rPr>
          <w:lang w:val="en-GB" w:eastAsia="ja-JP"/>
        </w:rPr>
        <w:t xml:space="preserve">To provide the UE with multiple TCI states, we do not see any motivation to extend the RRC IEs: the content seems fine. The RRC IEs related to unified TCI </w:t>
      </w:r>
      <w:r w:rsidR="00DF2F67">
        <w:rPr>
          <w:lang w:val="en-GB" w:eastAsia="ja-JP"/>
        </w:rPr>
        <w:t>are</w:t>
      </w:r>
      <w:r w:rsidRPr="00DF2F67">
        <w:rPr>
          <w:lang w:val="en-GB" w:eastAsia="ja-JP"/>
        </w:rPr>
        <w:t xml:space="preserve"> depicted in</w:t>
      </w:r>
      <w:r w:rsidR="007B08FC">
        <w:rPr>
          <w:lang w:val="en-GB" w:eastAsia="ja-JP"/>
        </w:rPr>
        <w:t xml:space="preserve"> </w:t>
      </w:r>
      <w:r w:rsidR="007B08FC">
        <w:rPr>
          <w:lang w:val="en-GB" w:eastAsia="ja-JP"/>
        </w:rPr>
        <w:fldChar w:fldCharType="begin"/>
      </w:r>
      <w:r w:rsidR="007B08FC">
        <w:rPr>
          <w:lang w:val="en-GB" w:eastAsia="ja-JP"/>
        </w:rPr>
        <w:instrText xml:space="preserve"> REF _Ref110349720 \h </w:instrText>
      </w:r>
      <w:r w:rsidR="007B08FC">
        <w:rPr>
          <w:lang w:val="en-GB" w:eastAsia="ja-JP"/>
        </w:rPr>
      </w:r>
      <w:r w:rsidR="007B08FC">
        <w:rPr>
          <w:lang w:val="en-GB" w:eastAsia="ja-JP"/>
        </w:rPr>
        <w:fldChar w:fldCharType="separate"/>
      </w:r>
      <w:r w:rsidR="003C4FBD" w:rsidRPr="00DF2F67">
        <w:t xml:space="preserve">Figure </w:t>
      </w:r>
      <w:r w:rsidR="003C4FBD">
        <w:rPr>
          <w:noProof/>
        </w:rPr>
        <w:t>4</w:t>
      </w:r>
      <w:r w:rsidR="007B08FC">
        <w:rPr>
          <w:lang w:val="en-GB" w:eastAsia="ja-JP"/>
        </w:rPr>
        <w:fldChar w:fldCharType="end"/>
      </w:r>
      <w:r w:rsidRPr="00DF2F67">
        <w:rPr>
          <w:lang w:val="en-GB" w:eastAsia="ja-JP"/>
        </w:rPr>
        <w:t xml:space="preserve"> </w:t>
      </w:r>
      <w:r w:rsidR="00DF2F67">
        <w:rPr>
          <w:lang w:val="en-GB" w:eastAsia="ja-JP"/>
        </w:rPr>
        <w:fldChar w:fldCharType="begin"/>
      </w:r>
      <w:r w:rsidR="00DF2F67">
        <w:rPr>
          <w:lang w:val="en-GB" w:eastAsia="ja-JP"/>
        </w:rPr>
        <w:instrText xml:space="preserve"> REF _Ref110348185 \r \h </w:instrText>
      </w:r>
      <w:r w:rsidR="00DF2F67">
        <w:rPr>
          <w:lang w:val="en-GB" w:eastAsia="ja-JP"/>
        </w:rPr>
      </w:r>
      <w:r w:rsidR="00DF2F67">
        <w:rPr>
          <w:lang w:val="en-GB" w:eastAsia="ja-JP"/>
        </w:rPr>
        <w:fldChar w:fldCharType="separate"/>
      </w:r>
      <w:r w:rsidR="003C4FBD">
        <w:rPr>
          <w:lang w:val="en-GB" w:eastAsia="ja-JP"/>
        </w:rPr>
        <w:t>[2]</w:t>
      </w:r>
      <w:r w:rsidR="00DF2F67">
        <w:rPr>
          <w:lang w:val="en-GB" w:eastAsia="ja-JP"/>
        </w:rPr>
        <w:fldChar w:fldCharType="end"/>
      </w:r>
      <w:r w:rsidRPr="00DF2F67">
        <w:rPr>
          <w:lang w:val="en-GB" w:eastAsia="ja-JP"/>
        </w:rPr>
        <w:t>.</w:t>
      </w:r>
    </w:p>
    <w:p w14:paraId="61C4B8FB" w14:textId="13BCB7B0" w:rsidR="00C67FFD" w:rsidRDefault="00DF2F67" w:rsidP="00C67FFD">
      <w:pPr>
        <w:pStyle w:val="TH"/>
        <w:rPr>
          <w:lang w:val="en-GB" w:eastAsia="ja-JP"/>
        </w:rPr>
      </w:pPr>
      <w:r w:rsidRPr="00DF2F67">
        <w:rPr>
          <w:noProof/>
        </w:rPr>
        <w:drawing>
          <wp:inline distT="0" distB="0" distL="0" distR="0" wp14:anchorId="3FEA34C7" wp14:editId="1DEB3B07">
            <wp:extent cx="5734050" cy="138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1384300"/>
                    </a:xfrm>
                    <a:prstGeom prst="rect">
                      <a:avLst/>
                    </a:prstGeom>
                    <a:noFill/>
                    <a:ln>
                      <a:noFill/>
                    </a:ln>
                  </pic:spPr>
                </pic:pic>
              </a:graphicData>
            </a:graphic>
          </wp:inline>
        </w:drawing>
      </w:r>
    </w:p>
    <w:p w14:paraId="49DF95C2" w14:textId="2A9EB610" w:rsidR="00DF2F67" w:rsidRPr="00DF2F67" w:rsidRDefault="00DF2F67" w:rsidP="00C67FFD">
      <w:pPr>
        <w:pStyle w:val="TH"/>
        <w:rPr>
          <w:lang w:val="en-GB" w:eastAsia="ja-JP"/>
        </w:rPr>
      </w:pPr>
      <w:r w:rsidRPr="00DF2F67">
        <w:rPr>
          <w:noProof/>
        </w:rPr>
        <w:drawing>
          <wp:inline distT="0" distB="0" distL="0" distR="0" wp14:anchorId="328B6DEA" wp14:editId="339307CB">
            <wp:extent cx="5734050" cy="16129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4050" cy="1612900"/>
                    </a:xfrm>
                    <a:prstGeom prst="rect">
                      <a:avLst/>
                    </a:prstGeom>
                    <a:noFill/>
                    <a:ln>
                      <a:noFill/>
                    </a:ln>
                  </pic:spPr>
                </pic:pic>
              </a:graphicData>
            </a:graphic>
          </wp:inline>
        </w:drawing>
      </w:r>
    </w:p>
    <w:p w14:paraId="52F96068" w14:textId="6B8CC6C8" w:rsidR="00C67FFD" w:rsidRPr="00DF2F67" w:rsidRDefault="00C67FFD" w:rsidP="00C67FFD">
      <w:pPr>
        <w:pStyle w:val="TF"/>
        <w:rPr>
          <w:lang w:val="en-US" w:eastAsia="ja-JP"/>
        </w:rPr>
      </w:pPr>
      <w:bookmarkStart w:id="27" w:name="_Ref110349720"/>
      <w:r w:rsidRPr="00DF2F67">
        <w:t xml:space="preserve">Figure </w:t>
      </w:r>
      <w:r w:rsidR="00F5269F">
        <w:fldChar w:fldCharType="begin"/>
      </w:r>
      <w:r w:rsidR="00F5269F">
        <w:instrText xml:space="preserve"> SEQ Figure \* ARABIC </w:instrText>
      </w:r>
      <w:r w:rsidR="00F5269F">
        <w:fldChar w:fldCharType="separate"/>
      </w:r>
      <w:r w:rsidR="003C4FBD">
        <w:rPr>
          <w:noProof/>
        </w:rPr>
        <w:t>4</w:t>
      </w:r>
      <w:r w:rsidR="00F5269F">
        <w:rPr>
          <w:noProof/>
        </w:rPr>
        <w:fldChar w:fldCharType="end"/>
      </w:r>
      <w:bookmarkEnd w:id="27"/>
      <w:r w:rsidRPr="00DF2F67">
        <w:t xml:space="preserve">: </w:t>
      </w:r>
      <w:r w:rsidR="00DF2F67">
        <w:rPr>
          <w:lang w:val="en-US"/>
        </w:rPr>
        <w:t>Definition of TCI states in Rel-17.</w:t>
      </w:r>
    </w:p>
    <w:p w14:paraId="2300605A" w14:textId="77777777" w:rsidR="00DF2F67" w:rsidRPr="00DF2F67" w:rsidRDefault="00DF2F67" w:rsidP="00DF2F67">
      <w:pPr>
        <w:rPr>
          <w:lang w:val="en-GB" w:eastAsia="ja-JP"/>
        </w:rPr>
      </w:pPr>
      <w:r w:rsidRPr="00DF2F67">
        <w:rPr>
          <w:lang w:val="en-GB" w:eastAsia="ja-JP"/>
        </w:rPr>
        <w:t>A TCI state may be implicitly associated with a TRP, since different RSs are transmitted from different TRPs. However, there is no reason to make this connection explicit, by introducing some sort of TRP identifier in the TCI state, since that would only restrict how the NW would configure the TCI states:</w:t>
      </w:r>
    </w:p>
    <w:p w14:paraId="607D1916" w14:textId="77777777" w:rsidR="00DF2F67" w:rsidRPr="00DF2F67" w:rsidRDefault="00DF2F67" w:rsidP="00DF2F67">
      <w:pPr>
        <w:pStyle w:val="Proposal"/>
        <w:rPr>
          <w:lang w:val="en-GB" w:eastAsia="ja-JP"/>
        </w:rPr>
      </w:pPr>
      <w:bookmarkStart w:id="28" w:name="_Toc115449273"/>
      <w:r w:rsidRPr="00DF2F67">
        <w:rPr>
          <w:lang w:val="en-GB" w:eastAsia="ja-JP"/>
        </w:rPr>
        <w:t>Do not introduce an explicit TRP identifier in a TCI state.</w:t>
      </w:r>
      <w:bookmarkEnd w:id="28"/>
    </w:p>
    <w:p w14:paraId="3A384A44" w14:textId="307E76F6" w:rsidR="00DF2F67" w:rsidRPr="00DF2F67" w:rsidRDefault="00DF2F67" w:rsidP="00DF2F67">
      <w:pPr>
        <w:pStyle w:val="BodyText"/>
        <w:rPr>
          <w:lang w:val="en-GB" w:eastAsia="ja-JP"/>
        </w:rPr>
      </w:pPr>
      <w:r w:rsidRPr="00DF2F67">
        <w:rPr>
          <w:lang w:val="en-GB" w:eastAsia="ja-JP"/>
        </w:rPr>
        <w:t xml:space="preserve">In Rel-17, all the TCI states are defined in the </w:t>
      </w:r>
      <w:r w:rsidRPr="00DF2F67">
        <w:rPr>
          <w:i/>
          <w:iCs/>
          <w:lang w:val="en-GB" w:eastAsia="ja-JP"/>
        </w:rPr>
        <w:t>PDSCH-Config</w:t>
      </w:r>
      <w:r w:rsidRPr="00DF2F67">
        <w:rPr>
          <w:lang w:val="en-GB" w:eastAsia="ja-JP"/>
        </w:rPr>
        <w:t>, and any TCI state from that list of TCI states can be used for any channel/signal. Again, in order not to limit the NW flexibility, a single list should be used also in Rel-18:</w:t>
      </w:r>
    </w:p>
    <w:p w14:paraId="1C85F469" w14:textId="77777777" w:rsidR="00DF2F67" w:rsidRPr="00DF2F67" w:rsidRDefault="00DF2F67" w:rsidP="00DF2F67">
      <w:pPr>
        <w:pStyle w:val="Proposal"/>
        <w:rPr>
          <w:lang w:val="en-GB" w:eastAsia="ja-JP"/>
        </w:rPr>
      </w:pPr>
      <w:bookmarkStart w:id="29" w:name="_Toc115449274"/>
      <w:r w:rsidRPr="00DF2F67">
        <w:rPr>
          <w:lang w:val="en-GB" w:eastAsia="ja-JP"/>
        </w:rPr>
        <w:t>All the joint TCI states are in one list, and all the UL TCI states are in one list.</w:t>
      </w:r>
      <w:bookmarkEnd w:id="29"/>
    </w:p>
    <w:p w14:paraId="59FE3496" w14:textId="77777777" w:rsidR="00DF2F67" w:rsidRPr="00DF2F67" w:rsidRDefault="00DF2F67" w:rsidP="00DF2F67">
      <w:pPr>
        <w:pStyle w:val="BodyText"/>
        <w:rPr>
          <w:lang w:val="en-GB" w:eastAsia="ja-JP"/>
        </w:rPr>
      </w:pPr>
      <w:r w:rsidRPr="00DF2F67">
        <w:rPr>
          <w:lang w:val="en-GB" w:eastAsia="ja-JP"/>
        </w:rPr>
        <w:lastRenderedPageBreak/>
        <w:t>In Rel-17, the maximum number of joint TCI states is 128, and the maximum number of UL TCI states is 64. If needed, it can be considered to increase these numbers.</w:t>
      </w:r>
    </w:p>
    <w:p w14:paraId="08345389" w14:textId="77777777" w:rsidR="00DF2F67" w:rsidRPr="00DF2F67" w:rsidRDefault="00DF2F67" w:rsidP="00DF2F67">
      <w:pPr>
        <w:pStyle w:val="Proposal"/>
        <w:rPr>
          <w:lang w:val="en-GB" w:eastAsia="ja-JP"/>
        </w:rPr>
      </w:pPr>
      <w:bookmarkStart w:id="30" w:name="_Toc115449275"/>
      <w:r w:rsidRPr="00DF2F67">
        <w:rPr>
          <w:lang w:val="en-GB" w:eastAsia="ja-JP"/>
        </w:rPr>
        <w:t>Further consider if the maximum number of joint or UL TCI states needs to be increased.</w:t>
      </w:r>
      <w:bookmarkEnd w:id="30"/>
    </w:p>
    <w:p w14:paraId="74CB5195" w14:textId="5BF52200" w:rsidR="007B08FC" w:rsidRPr="007B08FC" w:rsidRDefault="007B08FC" w:rsidP="007B08FC">
      <w:pPr>
        <w:pStyle w:val="Heading3"/>
      </w:pPr>
      <w:r w:rsidRPr="007B08FC">
        <w:t>2.2.2</w:t>
      </w:r>
      <w:r w:rsidRPr="007B08FC">
        <w:tab/>
        <w:t>MAC CE activation</w:t>
      </w:r>
    </w:p>
    <w:p w14:paraId="3705AF0D" w14:textId="77777777" w:rsidR="007B08FC" w:rsidRPr="007B08FC" w:rsidRDefault="007B08FC" w:rsidP="007B08FC">
      <w:pPr>
        <w:rPr>
          <w:lang w:val="en-GB" w:eastAsia="ja-JP"/>
        </w:rPr>
      </w:pPr>
      <w:r w:rsidRPr="007B08FC">
        <w:rPr>
          <w:lang w:val="en-GB" w:eastAsia="ja-JP"/>
        </w:rPr>
        <w:t xml:space="preserve">In Rel-17, MAC CE activates a set of TCI states. With the activation, each DCI codepoint is associated with one joint TCI state, one DL TCI state, one UL TCI state, or one DL and one UL TCI state. </w:t>
      </w:r>
    </w:p>
    <w:p w14:paraId="28C35867" w14:textId="210FA58C" w:rsidR="00DF1B98" w:rsidRDefault="007969DC" w:rsidP="007B08FC">
      <w:pPr>
        <w:rPr>
          <w:lang w:val="en-GB" w:eastAsia="ja-JP"/>
        </w:rPr>
      </w:pPr>
      <w:r>
        <w:rPr>
          <w:lang w:val="en-GB" w:eastAsia="ja-JP"/>
        </w:rPr>
        <w:t xml:space="preserve">The scheme proposed in </w:t>
      </w:r>
      <w:r>
        <w:rPr>
          <w:lang w:val="en-GB" w:eastAsia="ja-JP"/>
        </w:rPr>
        <w:fldChar w:fldCharType="begin"/>
      </w:r>
      <w:r>
        <w:rPr>
          <w:lang w:val="en-GB" w:eastAsia="ja-JP"/>
        </w:rPr>
        <w:instrText xml:space="preserve"> REF _Ref115174721 \r \h </w:instrText>
      </w:r>
      <w:r>
        <w:rPr>
          <w:lang w:val="en-GB" w:eastAsia="ja-JP"/>
        </w:rPr>
      </w:r>
      <w:r>
        <w:rPr>
          <w:lang w:val="en-GB" w:eastAsia="ja-JP"/>
        </w:rPr>
        <w:fldChar w:fldCharType="separate"/>
      </w:r>
      <w:r w:rsidR="003C4FBD">
        <w:rPr>
          <w:lang w:val="en-GB" w:eastAsia="ja-JP"/>
        </w:rPr>
        <w:t>Proposal 5</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_Ref115174722 \r \h </w:instrText>
      </w:r>
      <w:r>
        <w:rPr>
          <w:lang w:val="en-GB" w:eastAsia="ja-JP"/>
        </w:rPr>
      </w:r>
      <w:r>
        <w:rPr>
          <w:lang w:val="en-GB" w:eastAsia="ja-JP"/>
        </w:rPr>
        <w:fldChar w:fldCharType="separate"/>
      </w:r>
      <w:r w:rsidR="003C4FBD">
        <w:rPr>
          <w:lang w:val="en-GB" w:eastAsia="ja-JP"/>
        </w:rPr>
        <w:t>Proposal 6</w:t>
      </w:r>
      <w:r>
        <w:rPr>
          <w:lang w:val="en-GB" w:eastAsia="ja-JP"/>
        </w:rPr>
        <w:fldChar w:fldCharType="end"/>
      </w:r>
      <w:r>
        <w:rPr>
          <w:lang w:val="en-GB" w:eastAsia="ja-JP"/>
        </w:rPr>
        <w:t xml:space="preserve"> assumes that MAC CE can activate a subset of the TCI states for one UE. Since no more than four TCI states can be indicated at a time, it is sufficient that each MAC CE activates one pair of TCI states for each DCI codepoint</w:t>
      </w:r>
      <w:r w:rsidR="00DF1B98">
        <w:rPr>
          <w:lang w:val="en-GB" w:eastAsia="ja-JP"/>
        </w:rPr>
        <w:t xml:space="preserve">, as illustrated in </w:t>
      </w:r>
      <w:r w:rsidR="00DF1B98">
        <w:rPr>
          <w:lang w:val="en-GB" w:eastAsia="ja-JP"/>
        </w:rPr>
        <w:fldChar w:fldCharType="begin"/>
      </w:r>
      <w:r w:rsidR="00DF1B98">
        <w:rPr>
          <w:lang w:val="en-GB" w:eastAsia="ja-JP"/>
        </w:rPr>
        <w:instrText xml:space="preserve"> REF _Ref115180487 \h </w:instrText>
      </w:r>
      <w:r w:rsidR="00DF1B98">
        <w:rPr>
          <w:lang w:val="en-GB" w:eastAsia="ja-JP"/>
        </w:rPr>
      </w:r>
      <w:r w:rsidR="00DF1B98">
        <w:rPr>
          <w:lang w:val="en-GB" w:eastAsia="ja-JP"/>
        </w:rPr>
        <w:fldChar w:fldCharType="separate"/>
      </w:r>
      <w:r w:rsidR="003C4FBD">
        <w:t xml:space="preserve">Figure </w:t>
      </w:r>
      <w:r w:rsidR="003C4FBD">
        <w:rPr>
          <w:noProof/>
        </w:rPr>
        <w:t>5</w:t>
      </w:r>
      <w:r w:rsidR="00DF1B98">
        <w:rPr>
          <w:lang w:val="en-GB" w:eastAsia="ja-JP"/>
        </w:rPr>
        <w:fldChar w:fldCharType="end"/>
      </w:r>
      <w:r w:rsidR="00DF1B98">
        <w:rPr>
          <w:lang w:val="en-GB" w:eastAsia="ja-JP"/>
        </w:rPr>
        <w:t>.</w:t>
      </w:r>
    </w:p>
    <w:p w14:paraId="0394CBD0" w14:textId="3CB60503" w:rsidR="00DF1B98" w:rsidRDefault="002E5CFD" w:rsidP="00DF1B98">
      <w:pPr>
        <w:pStyle w:val="TH"/>
      </w:pPr>
      <w:r>
        <w:rPr>
          <w:noProof/>
        </w:rPr>
        <w:drawing>
          <wp:inline distT="0" distB="0" distL="0" distR="0" wp14:anchorId="4A645FC5" wp14:editId="6870DE50">
            <wp:extent cx="5600700" cy="37147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7062" cy="3718932"/>
                    </a:xfrm>
                    <a:prstGeom prst="rect">
                      <a:avLst/>
                    </a:prstGeom>
                    <a:noFill/>
                  </pic:spPr>
                </pic:pic>
              </a:graphicData>
            </a:graphic>
          </wp:inline>
        </w:drawing>
      </w:r>
    </w:p>
    <w:p w14:paraId="1E7C9845" w14:textId="0D35FB15" w:rsidR="00DF1B98" w:rsidRDefault="00DF1B98" w:rsidP="00DF1B98">
      <w:pPr>
        <w:pStyle w:val="TF"/>
        <w:rPr>
          <w:lang w:val="en-GB" w:eastAsia="ja-JP"/>
        </w:rPr>
      </w:pPr>
      <w:bookmarkStart w:id="31" w:name="_Ref115180487"/>
      <w:r>
        <w:t xml:space="preserve">Figure </w:t>
      </w:r>
      <w:r w:rsidR="00F5269F">
        <w:fldChar w:fldCharType="begin"/>
      </w:r>
      <w:r w:rsidR="00F5269F">
        <w:instrText xml:space="preserve"> SEQ Figure \* ARABIC </w:instrText>
      </w:r>
      <w:r w:rsidR="00F5269F">
        <w:fldChar w:fldCharType="separate"/>
      </w:r>
      <w:r w:rsidR="003C4FBD">
        <w:rPr>
          <w:noProof/>
        </w:rPr>
        <w:t>5</w:t>
      </w:r>
      <w:r w:rsidR="00F5269F">
        <w:rPr>
          <w:noProof/>
        </w:rPr>
        <w:fldChar w:fldCharType="end"/>
      </w:r>
      <w:bookmarkEnd w:id="31"/>
      <w:r>
        <w:t>: Each MAC CE activates a pair of TCI states for each codepoint.</w:t>
      </w:r>
    </w:p>
    <w:p w14:paraId="761F47EC" w14:textId="6BFE4326" w:rsidR="00A26671" w:rsidRDefault="007B08FC" w:rsidP="007B08FC">
      <w:pPr>
        <w:rPr>
          <w:lang w:val="en-GB" w:eastAsia="ja-JP"/>
        </w:rPr>
      </w:pPr>
      <w:r w:rsidRPr="007B08FC">
        <w:rPr>
          <w:lang w:val="en-GB" w:eastAsia="ja-JP"/>
        </w:rPr>
        <w:t xml:space="preserve">The Rel-17 limitation that no more than two TCI states can be mapped to one DCI codepoint </w:t>
      </w:r>
      <w:r w:rsidR="00DF1B98">
        <w:rPr>
          <w:lang w:val="en-GB" w:eastAsia="ja-JP"/>
        </w:rPr>
        <w:t>is thus</w:t>
      </w:r>
      <w:r w:rsidRPr="007B08FC">
        <w:rPr>
          <w:lang w:val="en-GB" w:eastAsia="ja-JP"/>
        </w:rPr>
        <w:t xml:space="preserve"> be removed</w:t>
      </w:r>
      <w:r w:rsidR="00DF1B98">
        <w:rPr>
          <w:lang w:val="en-GB" w:eastAsia="ja-JP"/>
        </w:rPr>
        <w:t>: up to four TCI states can be mapped to one DCI codepoint</w:t>
      </w:r>
      <w:r w:rsidRPr="007B08FC">
        <w:rPr>
          <w:lang w:val="en-GB" w:eastAsia="ja-JP"/>
        </w:rPr>
        <w:t xml:space="preserve">. </w:t>
      </w:r>
      <w:r w:rsidR="00DF1B98">
        <w:rPr>
          <w:lang w:val="en-GB" w:eastAsia="ja-JP"/>
        </w:rPr>
        <w:t xml:space="preserve">However, each MAC CE only activates </w:t>
      </w:r>
      <w:r w:rsidR="002E5CFD">
        <w:rPr>
          <w:lang w:val="en-GB" w:eastAsia="ja-JP"/>
        </w:rPr>
        <w:t>TCI states in one of the subsets, and each MAC CE thus activates a set of TCI state pairs, just as in Rel-17:</w:t>
      </w:r>
    </w:p>
    <w:p w14:paraId="51C8425F" w14:textId="68EFD5F1" w:rsidR="002E5CFD" w:rsidRDefault="002E5CFD" w:rsidP="007B08FC">
      <w:pPr>
        <w:pStyle w:val="Proposal"/>
        <w:rPr>
          <w:lang w:val="en-GB" w:eastAsia="ja-JP"/>
        </w:rPr>
      </w:pPr>
      <w:bookmarkStart w:id="32" w:name="_Ref110349822"/>
      <w:bookmarkStart w:id="33" w:name="_Toc115449276"/>
      <w:r>
        <w:rPr>
          <w:lang w:val="en-GB" w:eastAsia="ja-JP"/>
        </w:rPr>
        <w:t>One MAC CE activates up to two TCI states for each DCI codepoint corresponding to one TCI subset.</w:t>
      </w:r>
      <w:bookmarkEnd w:id="33"/>
    </w:p>
    <w:p w14:paraId="6D8F2874" w14:textId="19FED5C6" w:rsidR="002E5CFD" w:rsidRDefault="002E5CFD" w:rsidP="002E5CFD">
      <w:pPr>
        <w:rPr>
          <w:lang w:val="en-GB" w:eastAsia="ja-JP"/>
        </w:rPr>
      </w:pPr>
      <w:r>
        <w:rPr>
          <w:lang w:val="en-GB" w:eastAsia="ja-JP"/>
        </w:rPr>
        <w:t xml:space="preserve">To handle CJT, the UE must be indicated with up to four DL TCI states. Hence, the MAC CE must be able to activate a set of pairs of DL TCI states. </w:t>
      </w:r>
    </w:p>
    <w:bookmarkEnd w:id="32"/>
    <w:p w14:paraId="28D1F5B3" w14:textId="6725B335" w:rsidR="007B08FC" w:rsidRPr="003B5F47" w:rsidRDefault="007B08FC" w:rsidP="007B08FC">
      <w:pPr>
        <w:pStyle w:val="Heading3"/>
      </w:pPr>
      <w:r w:rsidRPr="003B5F47">
        <w:t>2.2.3</w:t>
      </w:r>
      <w:r w:rsidRPr="003B5F47">
        <w:tab/>
        <w:t>DCI indication</w:t>
      </w:r>
    </w:p>
    <w:p w14:paraId="5057A34E" w14:textId="36170020" w:rsidR="006F35D1" w:rsidRDefault="006F35D1" w:rsidP="007B08FC">
      <w:pPr>
        <w:rPr>
          <w:lang w:val="en-GB" w:eastAsia="ja-JP"/>
        </w:rPr>
      </w:pPr>
      <w:r>
        <w:rPr>
          <w:lang w:val="en-GB" w:eastAsia="ja-JP"/>
        </w:rPr>
        <w:t xml:space="preserve">With </w:t>
      </w:r>
      <w:r>
        <w:rPr>
          <w:lang w:val="en-GB" w:eastAsia="ja-JP"/>
        </w:rPr>
        <w:fldChar w:fldCharType="begin"/>
      </w:r>
      <w:r>
        <w:rPr>
          <w:lang w:val="en-GB" w:eastAsia="ja-JP"/>
        </w:rPr>
        <w:instrText xml:space="preserve"> REF _Ref115174721 \r \h </w:instrText>
      </w:r>
      <w:r>
        <w:rPr>
          <w:lang w:val="en-GB" w:eastAsia="ja-JP"/>
        </w:rPr>
      </w:r>
      <w:r>
        <w:rPr>
          <w:lang w:val="en-GB" w:eastAsia="ja-JP"/>
        </w:rPr>
        <w:fldChar w:fldCharType="separate"/>
      </w:r>
      <w:r w:rsidR="003C4FBD">
        <w:rPr>
          <w:lang w:val="en-GB" w:eastAsia="ja-JP"/>
        </w:rPr>
        <w:t>Proposal 5</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_Ref115174722 \r \h </w:instrText>
      </w:r>
      <w:r>
        <w:rPr>
          <w:lang w:val="en-GB" w:eastAsia="ja-JP"/>
        </w:rPr>
      </w:r>
      <w:r>
        <w:rPr>
          <w:lang w:val="en-GB" w:eastAsia="ja-JP"/>
        </w:rPr>
        <w:fldChar w:fldCharType="separate"/>
      </w:r>
      <w:r w:rsidR="003C4FBD">
        <w:rPr>
          <w:lang w:val="en-GB" w:eastAsia="ja-JP"/>
        </w:rPr>
        <w:t>Proposal 6</w:t>
      </w:r>
      <w:r>
        <w:rPr>
          <w:lang w:val="en-GB" w:eastAsia="ja-JP"/>
        </w:rPr>
        <w:fldChar w:fldCharType="end"/>
      </w:r>
      <w:r>
        <w:rPr>
          <w:lang w:val="en-GB" w:eastAsia="ja-JP"/>
        </w:rPr>
        <w:t>, the DCI indication method from Rel-17 is extended using the new TCI subset field. This field indicates to the UE</w:t>
      </w:r>
    </w:p>
    <w:p w14:paraId="6B51CAFD" w14:textId="731A09EB" w:rsidR="006F35D1" w:rsidRDefault="006F35D1" w:rsidP="006F35D1">
      <w:pPr>
        <w:pStyle w:val="ListBullet"/>
        <w:rPr>
          <w:lang w:val="en-GB"/>
        </w:rPr>
      </w:pPr>
      <w:r>
        <w:rPr>
          <w:lang w:val="en-GB"/>
        </w:rPr>
        <w:t xml:space="preserve">Which </w:t>
      </w:r>
      <w:r w:rsidR="00515D51">
        <w:rPr>
          <w:lang w:val="en-GB"/>
        </w:rPr>
        <w:t>o</w:t>
      </w:r>
      <w:r>
        <w:rPr>
          <w:lang w:val="en-GB"/>
        </w:rPr>
        <w:t>f the indicated TCI states</w:t>
      </w:r>
      <w:r w:rsidR="00515D51">
        <w:rPr>
          <w:lang w:val="en-GB"/>
        </w:rPr>
        <w:t xml:space="preserve"> that should be</w:t>
      </w:r>
      <w:r>
        <w:rPr>
          <w:lang w:val="en-GB"/>
        </w:rPr>
        <w:t xml:space="preserve"> </w:t>
      </w:r>
      <w:proofErr w:type="gramStart"/>
      <w:r>
        <w:rPr>
          <w:lang w:val="en-GB"/>
        </w:rPr>
        <w:t>updated</w:t>
      </w:r>
      <w:proofErr w:type="gramEnd"/>
    </w:p>
    <w:p w14:paraId="26DEDCC7" w14:textId="012D64FF" w:rsidR="006F35D1" w:rsidRDefault="006F35D1" w:rsidP="006F35D1">
      <w:pPr>
        <w:pStyle w:val="ListBullet"/>
        <w:rPr>
          <w:lang w:val="en-GB"/>
        </w:rPr>
      </w:pPr>
      <w:r>
        <w:rPr>
          <w:lang w:val="en-GB"/>
        </w:rPr>
        <w:t>From which set of activated TCI states the new TCI states should be taken.</w:t>
      </w:r>
    </w:p>
    <w:p w14:paraId="13DE1194" w14:textId="02D5B849" w:rsidR="006F35D1" w:rsidRDefault="006F35D1" w:rsidP="007B08FC">
      <w:pPr>
        <w:rPr>
          <w:lang w:val="en-GB" w:eastAsia="ja-JP"/>
        </w:rPr>
      </w:pPr>
      <w:r>
        <w:rPr>
          <w:lang w:val="en-GB" w:eastAsia="ja-JP"/>
        </w:rPr>
        <w:lastRenderedPageBreak/>
        <w:t xml:space="preserve">With the new field, it becomes possible to align the TCI state handling for single-DCI and multi-DCI, and at the same time increase the flexibility in the TCI state </w:t>
      </w:r>
      <w:proofErr w:type="spellStart"/>
      <w:r>
        <w:rPr>
          <w:lang w:val="en-GB" w:eastAsia="ja-JP"/>
        </w:rPr>
        <w:t>signaling</w:t>
      </w:r>
      <w:proofErr w:type="spellEnd"/>
      <w:r>
        <w:rPr>
          <w:lang w:val="en-GB" w:eastAsia="ja-JP"/>
        </w:rPr>
        <w:t xml:space="preserve">. For example, by assigning the DL TCI states to one subset, and the UL TCI states to one subset, the DL and UL TCI states can be updated independently using </w:t>
      </w:r>
      <w:r w:rsidR="00930913">
        <w:rPr>
          <w:lang w:val="en-GB" w:eastAsia="ja-JP"/>
        </w:rPr>
        <w:t xml:space="preserve">DCI. Since DCI is used to select among pairs of TCI states, the same level of flexibility as for Rel-17 is maintained for the multi-TRP case. </w:t>
      </w:r>
    </w:p>
    <w:p w14:paraId="71696EC4" w14:textId="7676C4B5" w:rsidR="007B08FC" w:rsidRPr="003B5F47" w:rsidRDefault="007B08FC" w:rsidP="003B5F47">
      <w:pPr>
        <w:rPr>
          <w:highlight w:val="yellow"/>
          <w:lang w:val="en-GB" w:eastAsia="ja-JP"/>
        </w:rPr>
      </w:pPr>
      <w:r w:rsidRPr="003B5F47">
        <w:rPr>
          <w:lang w:val="en-GB" w:eastAsia="ja-JP"/>
        </w:rPr>
        <w:t>We note that most PDCCH transmissions contain DL assignments. It is therefore important to be able to convey beam indication for multiple TCI states using a DCI that contains a DL assignment. Even if there is a motivation to extend the functionality of the DCI indications in Rel-18, it is important that the possibility to update the beam using DCI that contains a DL assignment remains.</w:t>
      </w:r>
    </w:p>
    <w:p w14:paraId="09C6DDDD" w14:textId="4BC91849" w:rsidR="004F7E65" w:rsidRDefault="004F7E65" w:rsidP="004F7E65">
      <w:pPr>
        <w:pStyle w:val="Heading2"/>
      </w:pPr>
      <w:r>
        <w:t>2.3</w:t>
      </w:r>
      <w:r>
        <w:tab/>
      </w:r>
      <w:r w:rsidRPr="004F7E65">
        <w:t xml:space="preserve">How to map the indicated TCI state(s) to </w:t>
      </w:r>
      <w:r>
        <w:t>t</w:t>
      </w:r>
      <w:r w:rsidRPr="004F7E65">
        <w:t>arget channel(s)/signal(s)</w:t>
      </w:r>
    </w:p>
    <w:p w14:paraId="6C91253E" w14:textId="1D119668" w:rsidR="00B75415" w:rsidRPr="00C422B9" w:rsidRDefault="00B75415" w:rsidP="00B75415">
      <w:pPr>
        <w:rPr>
          <w:lang w:val="en-GB" w:eastAsia="ja-JP"/>
        </w:rPr>
      </w:pPr>
      <w:r w:rsidRPr="00C422B9">
        <w:rPr>
          <w:lang w:val="en-GB" w:eastAsia="ja-JP"/>
        </w:rPr>
        <w:t xml:space="preserve">In section 2.2, we described how the UE could be provided with multiple TCI states. Referring to </w:t>
      </w:r>
      <w:r w:rsidRPr="00C422B9">
        <w:rPr>
          <w:lang w:val="en-GB" w:eastAsia="ja-JP"/>
        </w:rPr>
        <w:fldChar w:fldCharType="begin"/>
      </w:r>
      <w:r w:rsidRPr="00C422B9">
        <w:rPr>
          <w:lang w:val="en-GB" w:eastAsia="ja-JP"/>
        </w:rPr>
        <w:instrText xml:space="preserve"> REF _Ref102029854 \h  \* MERGEFORMAT </w:instrText>
      </w:r>
      <w:r w:rsidRPr="00C422B9">
        <w:rPr>
          <w:lang w:val="en-GB" w:eastAsia="ja-JP"/>
        </w:rPr>
      </w:r>
      <w:r w:rsidRPr="00C422B9">
        <w:rPr>
          <w:lang w:val="en-GB" w:eastAsia="ja-JP"/>
        </w:rPr>
        <w:fldChar w:fldCharType="separate"/>
      </w:r>
      <w:r w:rsidR="003C4FBD">
        <w:t xml:space="preserve">Figure </w:t>
      </w:r>
      <w:r w:rsidR="003C4FBD">
        <w:rPr>
          <w:noProof/>
        </w:rPr>
        <w:t>1</w:t>
      </w:r>
      <w:r w:rsidRPr="00C422B9">
        <w:rPr>
          <w:lang w:val="en-GB" w:eastAsia="ja-JP"/>
        </w:rPr>
        <w:fldChar w:fldCharType="end"/>
      </w:r>
      <w:r w:rsidRPr="00C422B9">
        <w:rPr>
          <w:lang w:val="en-GB" w:eastAsia="ja-JP"/>
        </w:rPr>
        <w:t>, this means that we described how we would provide the pipes, through which all the channels/signals are transmitted and received.</w:t>
      </w:r>
    </w:p>
    <w:p w14:paraId="174EBB47" w14:textId="77777777" w:rsidR="00B75415" w:rsidRPr="00C422B9" w:rsidRDefault="00B75415" w:rsidP="00B75415">
      <w:pPr>
        <w:rPr>
          <w:lang w:val="en-GB" w:eastAsia="ja-JP"/>
        </w:rPr>
      </w:pPr>
      <w:r w:rsidRPr="00C422B9">
        <w:rPr>
          <w:lang w:val="en-GB" w:eastAsia="ja-JP"/>
        </w:rPr>
        <w:t xml:space="preserve">In this section, we describe how to map each channel/signal into one of the pipes. </w:t>
      </w:r>
    </w:p>
    <w:p w14:paraId="42736118" w14:textId="19A4B442" w:rsidR="00B75415" w:rsidRPr="00C422B9" w:rsidRDefault="00B75415" w:rsidP="00B75415">
      <w:pPr>
        <w:rPr>
          <w:lang w:val="en-GB" w:eastAsia="ja-JP"/>
        </w:rPr>
      </w:pPr>
      <w:r w:rsidRPr="00C422B9">
        <w:rPr>
          <w:lang w:val="en-GB" w:eastAsia="ja-JP"/>
        </w:rPr>
        <w:t xml:space="preserve">In Rel-17, a CORESET can be explicitly configured to follow the indicated TCI. The corresponding RRC configuration is shown in </w:t>
      </w:r>
      <w:r w:rsidRPr="00C422B9">
        <w:rPr>
          <w:lang w:val="en-GB" w:eastAsia="ja-JP"/>
        </w:rPr>
        <w:fldChar w:fldCharType="begin"/>
      </w:r>
      <w:r w:rsidRPr="00C422B9">
        <w:rPr>
          <w:lang w:val="en-GB" w:eastAsia="ja-JP"/>
        </w:rPr>
        <w:instrText xml:space="preserve"> REF _Ref102036924 \h  \* MERGEFORMAT </w:instrText>
      </w:r>
      <w:r w:rsidRPr="00C422B9">
        <w:rPr>
          <w:lang w:val="en-GB" w:eastAsia="ja-JP"/>
        </w:rPr>
      </w:r>
      <w:r w:rsidRPr="00C422B9">
        <w:rPr>
          <w:lang w:val="en-GB" w:eastAsia="ja-JP"/>
        </w:rPr>
        <w:fldChar w:fldCharType="separate"/>
      </w:r>
      <w:r w:rsidR="003C4FBD" w:rsidRPr="00C422B9">
        <w:t xml:space="preserve">Figure </w:t>
      </w:r>
      <w:r w:rsidR="003C4FBD">
        <w:rPr>
          <w:noProof/>
        </w:rPr>
        <w:t>6</w:t>
      </w:r>
      <w:r w:rsidRPr="00C422B9">
        <w:rPr>
          <w:lang w:val="en-GB" w:eastAsia="ja-JP"/>
        </w:rPr>
        <w:fldChar w:fldCharType="end"/>
      </w:r>
      <w:r w:rsidRPr="00C422B9">
        <w:rPr>
          <w:lang w:val="en-GB" w:eastAsia="ja-JP"/>
        </w:rPr>
        <w:t>.</w:t>
      </w:r>
    </w:p>
    <w:p w14:paraId="4D8FE712" w14:textId="549CCECC" w:rsidR="00B75415" w:rsidRPr="00C422B9" w:rsidRDefault="00C422B9" w:rsidP="00B75415">
      <w:pPr>
        <w:pStyle w:val="TH"/>
        <w:rPr>
          <w:lang w:val="en-GB" w:eastAsia="ja-JP"/>
        </w:rPr>
      </w:pPr>
      <w:r w:rsidRPr="00C422B9">
        <w:rPr>
          <w:noProof/>
        </w:rPr>
        <w:drawing>
          <wp:inline distT="0" distB="0" distL="0" distR="0" wp14:anchorId="15C2E966" wp14:editId="068AAD85">
            <wp:extent cx="5473700" cy="307933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4205" cy="3079619"/>
                    </a:xfrm>
                    <a:prstGeom prst="rect">
                      <a:avLst/>
                    </a:prstGeom>
                    <a:noFill/>
                    <a:ln>
                      <a:noFill/>
                    </a:ln>
                  </pic:spPr>
                </pic:pic>
              </a:graphicData>
            </a:graphic>
          </wp:inline>
        </w:drawing>
      </w:r>
    </w:p>
    <w:p w14:paraId="24A0846B" w14:textId="7B2527C6" w:rsidR="00B75415" w:rsidRPr="00C422B9" w:rsidRDefault="00B75415" w:rsidP="00B75415">
      <w:pPr>
        <w:pStyle w:val="TF"/>
        <w:rPr>
          <w:noProof/>
        </w:rPr>
      </w:pPr>
      <w:bookmarkStart w:id="34" w:name="_Ref102036924"/>
      <w:r w:rsidRPr="00C422B9">
        <w:t xml:space="preserve">Figure </w:t>
      </w:r>
      <w:r w:rsidR="00F5269F">
        <w:fldChar w:fldCharType="begin"/>
      </w:r>
      <w:r w:rsidR="00F5269F">
        <w:instrText xml:space="preserve"> SEQ Figure \* ARABIC </w:instrText>
      </w:r>
      <w:r w:rsidR="00F5269F">
        <w:fldChar w:fldCharType="separate"/>
      </w:r>
      <w:r w:rsidR="003C4FBD">
        <w:rPr>
          <w:noProof/>
        </w:rPr>
        <w:t>6</w:t>
      </w:r>
      <w:r w:rsidR="00F5269F">
        <w:rPr>
          <w:noProof/>
        </w:rPr>
        <w:fldChar w:fldCharType="end"/>
      </w:r>
      <w:bookmarkEnd w:id="34"/>
      <w:r w:rsidRPr="00C422B9">
        <w:t>: The CORESET I</w:t>
      </w:r>
      <w:r w:rsidRPr="00C422B9">
        <w:rPr>
          <w:lang w:val="en-US"/>
        </w:rPr>
        <w:t>E</w:t>
      </w:r>
      <w:r w:rsidRPr="00C422B9">
        <w:t>. Note that the CORESET can be configured to follow the single indicated TCI</w:t>
      </w:r>
      <w:r w:rsidRPr="00C422B9">
        <w:rPr>
          <w:noProof/>
        </w:rPr>
        <w:t xml:space="preserve"> state.</w:t>
      </w:r>
    </w:p>
    <w:p w14:paraId="15C53DD1" w14:textId="3FCE86CD" w:rsidR="00AD7CF4" w:rsidRPr="00AD7CF4" w:rsidRDefault="00AD7CF4" w:rsidP="00AD7CF4">
      <w:pPr>
        <w:pStyle w:val="BodyText"/>
        <w:rPr>
          <w:lang w:val="en-GB" w:eastAsia="ja-JP"/>
        </w:rPr>
      </w:pPr>
      <w:r>
        <w:rPr>
          <w:lang w:val="en-GB" w:eastAsia="ja-JP"/>
        </w:rPr>
        <w:t>In Rel-17, t</w:t>
      </w:r>
      <w:r w:rsidRPr="00AD7CF4">
        <w:rPr>
          <w:lang w:val="en-GB" w:eastAsia="ja-JP"/>
        </w:rPr>
        <w:t xml:space="preserve">he </w:t>
      </w:r>
      <w:r>
        <w:rPr>
          <w:lang w:val="en-GB" w:eastAsia="ja-JP"/>
        </w:rPr>
        <w:t xml:space="preserve">field </w:t>
      </w:r>
      <w:r w:rsidRPr="00AD7CF4">
        <w:rPr>
          <w:i/>
          <w:iCs/>
          <w:lang w:val="en-GB" w:eastAsia="ja-JP"/>
        </w:rPr>
        <w:t>followUnifiedTCIState-r17</w:t>
      </w:r>
      <w:r>
        <w:rPr>
          <w:lang w:val="en-GB" w:eastAsia="ja-JP"/>
        </w:rPr>
        <w:t xml:space="preserve"> determines if the CORESET should follow the (single) indicated TCI state. In Rel-18, the UE will be indicated with more than one TCI state, and </w:t>
      </w:r>
      <w:r w:rsidR="00502C63">
        <w:rPr>
          <w:lang w:val="en-GB" w:eastAsia="ja-JP"/>
        </w:rPr>
        <w:t>the UE must somehow determine which of the indicated TCI states a certain CORESET should follow. One straightforward extension of the Rel-17 solution is to introduce a pointer that determines which of the indicated TCI states a certain channel should follow. If we assume that a UE can be indicated with four TCI</w:t>
      </w:r>
      <w:r w:rsidR="002905FC">
        <w:rPr>
          <w:lang w:val="en-GB" w:eastAsia="ja-JP"/>
        </w:rPr>
        <w:t xml:space="preserve"> states</w:t>
      </w:r>
      <w:r w:rsidR="00502C63">
        <w:rPr>
          <w:lang w:val="en-GB" w:eastAsia="ja-JP"/>
        </w:rPr>
        <w:t>, this pointer can take the values 1, 2, 3, or 4. For example, if the value of the pointer is 2 the corresponding channel would follow the second indicated TCI state.</w:t>
      </w:r>
      <w:r>
        <w:rPr>
          <w:lang w:val="en-GB" w:eastAsia="ja-JP"/>
        </w:rPr>
        <w:t xml:space="preserve"> </w:t>
      </w:r>
      <w:r w:rsidR="006C7CEA">
        <w:rPr>
          <w:lang w:val="en-GB" w:eastAsia="ja-JP"/>
        </w:rPr>
        <w:t>Hence, we propose</w:t>
      </w:r>
    </w:p>
    <w:p w14:paraId="183B1AA6" w14:textId="77777777" w:rsidR="00AD7CF4" w:rsidRPr="006C7CEA" w:rsidRDefault="00AD7CF4" w:rsidP="00AD7CF4">
      <w:pPr>
        <w:pStyle w:val="Proposal"/>
        <w:rPr>
          <w:lang w:val="en-GB" w:eastAsia="ja-JP"/>
        </w:rPr>
      </w:pPr>
      <w:bookmarkStart w:id="35" w:name="_Ref110437874"/>
      <w:bookmarkStart w:id="36" w:name="_Toc115449277"/>
      <w:r w:rsidRPr="006C7CEA">
        <w:rPr>
          <w:lang w:val="en-GB" w:eastAsia="ja-JP"/>
        </w:rPr>
        <w:t>For each channel/signal, introduce a pointer that indicates which of the indicated TCI states the UE would use for the corresponding channel/signal.</w:t>
      </w:r>
      <w:bookmarkEnd w:id="35"/>
      <w:bookmarkEnd w:id="36"/>
    </w:p>
    <w:p w14:paraId="7CB57E75" w14:textId="1ADEB8FE" w:rsidR="00B75415" w:rsidRDefault="006C7CEA" w:rsidP="00B75415">
      <w:pPr>
        <w:rPr>
          <w:lang w:val="en-GB" w:eastAsia="ja-JP"/>
        </w:rPr>
      </w:pPr>
      <w:r>
        <w:rPr>
          <w:lang w:val="en-GB" w:eastAsia="ja-JP"/>
        </w:rPr>
        <w:t>In RAN1#1</w:t>
      </w:r>
      <w:r w:rsidR="00894DBF">
        <w:rPr>
          <w:lang w:val="en-GB" w:eastAsia="ja-JP"/>
        </w:rPr>
        <w:t>10</w:t>
      </w:r>
      <w:r>
        <w:rPr>
          <w:lang w:val="en-GB" w:eastAsia="ja-JP"/>
        </w:rPr>
        <w:t>, RAN1 made the following agreement:</w:t>
      </w:r>
    </w:p>
    <w:p w14:paraId="36384CDD" w14:textId="24588F37" w:rsidR="00556652" w:rsidRDefault="00556652" w:rsidP="00B75415">
      <w:pPr>
        <w:rPr>
          <w:lang w:val="en-GB" w:eastAsia="ja-JP"/>
        </w:rPr>
      </w:pPr>
      <w:r w:rsidRPr="00556652">
        <w:rPr>
          <w:noProof/>
          <w:lang w:val="en-GB" w:eastAsia="ja-JP"/>
        </w:rPr>
        <w:lastRenderedPageBreak/>
        <mc:AlternateContent>
          <mc:Choice Requires="wps">
            <w:drawing>
              <wp:inline distT="0" distB="0" distL="0" distR="0" wp14:anchorId="747AE7FA" wp14:editId="3D800880">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98A48B4" w14:textId="77777777" w:rsidR="00894DBF" w:rsidRPr="00EC249A" w:rsidRDefault="00894DBF" w:rsidP="00894DBF">
                            <w:pPr>
                              <w:jc w:val="both"/>
                              <w:rPr>
                                <w:rFonts w:ascii="Times New Roman" w:hAnsi="Times New Roman"/>
                                <w:b/>
                                <w:bCs/>
                                <w:iCs/>
                                <w:color w:val="000000"/>
                                <w:highlight w:val="green"/>
                              </w:rPr>
                            </w:pPr>
                            <w:r w:rsidRPr="00EC249A">
                              <w:rPr>
                                <w:rFonts w:ascii="Times New Roman" w:hAnsi="Times New Roman"/>
                                <w:b/>
                                <w:bCs/>
                                <w:iCs/>
                                <w:color w:val="000000"/>
                                <w:highlight w:val="green"/>
                              </w:rPr>
                              <w:t>Agreement</w:t>
                            </w:r>
                          </w:p>
                          <w:p w14:paraId="0913FA69" w14:textId="77777777" w:rsidR="00894DBF" w:rsidRPr="00EC249A" w:rsidRDefault="00894DBF" w:rsidP="00894DBF">
                            <w:pPr>
                              <w:jc w:val="both"/>
                              <w:rPr>
                                <w:rFonts w:ascii="Times New Roman" w:hAnsi="Times New Roman"/>
                                <w:color w:val="000000"/>
                              </w:rPr>
                            </w:pPr>
                            <w:r w:rsidRPr="00EC249A">
                              <w:rPr>
                                <w:rFonts w:ascii="Times New Roman" w:hAnsi="Times New Roman"/>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5E7A3987"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Alt1-1: Use RRC parameter(s)</w:t>
                            </w:r>
                            <w:r w:rsidRPr="00EC249A">
                              <w:rPr>
                                <w:rFonts w:ascii="Times New Roman" w:eastAsia="PMingLiU" w:hAnsi="Times New Roman"/>
                                <w:color w:val="000000"/>
                                <w:sz w:val="20"/>
                                <w:lang w:eastAsia="zh-TW"/>
                              </w:rPr>
                              <w:t xml:space="preserve"> </w:t>
                            </w:r>
                            <w:r w:rsidRPr="00EC249A">
                              <w:rPr>
                                <w:rFonts w:ascii="Times New Roman" w:hAnsi="Times New Roman"/>
                                <w:color w:val="000000"/>
                                <w:sz w:val="20"/>
                              </w:rPr>
                              <w:t>in a CORESET configuration to inform the UE whether and/or which</w:t>
                            </w:r>
                            <w:r w:rsidRPr="00EC249A">
                              <w:rPr>
                                <w:rFonts w:ascii="Times New Roman" w:eastAsia="PMingLiU" w:hAnsi="Times New Roman"/>
                                <w:color w:val="000000"/>
                                <w:sz w:val="20"/>
                                <w:lang w:eastAsia="zh-TW"/>
                              </w:rPr>
                              <w:t xml:space="preserve"> </w:t>
                            </w:r>
                            <w:r w:rsidRPr="00EC249A">
                              <w:rPr>
                                <w:rFonts w:ascii="Times New Roman" w:hAnsi="Times New Roman"/>
                                <w:color w:val="000000"/>
                                <w:sz w:val="20"/>
                              </w:rPr>
                              <w:t>indicated joint/DL TCI state(s) shall be applied to the corresponding PDCCH receptions on the CORESET</w:t>
                            </w:r>
                          </w:p>
                          <w:p w14:paraId="11FDD067"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joint/DL TCI state(s) indicated by DCI/MAC-CE</w:t>
                            </w:r>
                          </w:p>
                          <w:p w14:paraId="5130C985"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Alt1-2: Use an RRC parameter in a CORESET configuration to inform that the CORESET belongs to which CORESET group(s), and the indicated joint/DL TCI state(s) is associated with each CORESET group</w:t>
                            </w:r>
                          </w:p>
                          <w:p w14:paraId="57AFE5CE"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CORESET group(s)</w:t>
                            </w:r>
                          </w:p>
                          <w:p w14:paraId="120FFEA8"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eastAsia="PMingLiU" w:hAnsi="Times New Roman"/>
                                <w:color w:val="000000"/>
                                <w:sz w:val="20"/>
                                <w:lang w:eastAsia="zh-TW"/>
                              </w:rPr>
                              <w:t>FFS: How to associate the indicated</w:t>
                            </w:r>
                            <w:r w:rsidRPr="00EC249A">
                              <w:rPr>
                                <w:rFonts w:ascii="Times New Roman" w:hAnsi="Times New Roman"/>
                                <w:color w:val="000000"/>
                                <w:sz w:val="20"/>
                              </w:rPr>
                              <w:t xml:space="preserve"> joint/DL TCI state(s) with each CORESET group</w:t>
                            </w:r>
                          </w:p>
                          <w:p w14:paraId="0AA93F50"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eastAsia="PMingLiU" w:hAnsi="Times New Roman"/>
                                <w:color w:val="000000"/>
                                <w:sz w:val="20"/>
                                <w:lang w:eastAsia="zh-TW"/>
                              </w:rPr>
                              <w:t>FFS: The UE applies the indicated</w:t>
                            </w:r>
                            <w:r w:rsidRPr="00EC249A">
                              <w:rPr>
                                <w:rFonts w:ascii="Times New Roman" w:hAnsi="Times New Roman"/>
                                <w:color w:val="000000"/>
                                <w:sz w:val="20"/>
                              </w:rPr>
                              <w:t xml:space="preserve"> joint/DL TCI state(s) to a CORESET according to the CORESET group(s) the CORESET belongs to, or the UE applies the </w:t>
                            </w:r>
                            <w:r w:rsidRPr="00EC249A">
                              <w:rPr>
                                <w:rFonts w:ascii="Times New Roman" w:eastAsia="PMingLiU" w:hAnsi="Times New Roman"/>
                                <w:color w:val="000000"/>
                                <w:sz w:val="20"/>
                                <w:lang w:eastAsia="zh-TW"/>
                              </w:rPr>
                              <w:t>indicated</w:t>
                            </w:r>
                            <w:r w:rsidRPr="00EC249A">
                              <w:rPr>
                                <w:rFonts w:ascii="Times New Roman" w:hAnsi="Times New Roman"/>
                                <w:color w:val="000000"/>
                                <w:sz w:val="20"/>
                              </w:rPr>
                              <w:t xml:space="preserve"> joint/DL TCI state(s) associated with the CORESET group(s) in which the beam indication DCI is received to all PDCCH receptions</w:t>
                            </w:r>
                          </w:p>
                          <w:p w14:paraId="19EE9018"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Alt2: The association between a CORESET and the indicated joint/DL TCI state(s) is determined based on a fixed rule, and the UE shall apply the indicated joint/DL TCI state(s) to the corresponding PDCCH receptions on the CORESET</w:t>
                            </w:r>
                          </w:p>
                          <w:p w14:paraId="701AACC0"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joint/DL TCI state(s) indicated by DCI/MAC-CE</w:t>
                            </w:r>
                          </w:p>
                          <w:p w14:paraId="4A623F41"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Alt3: Use MAC-CE to inform the UE whether and/or which indicated joint/DL TCI state(s) shall be applied to the corresponding PDCCH receptions on a CORESET</w:t>
                            </w:r>
                          </w:p>
                          <w:p w14:paraId="3621840B"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joint/DL TCI state(s) indicated by DCI/MAC-CE</w:t>
                            </w:r>
                          </w:p>
                          <w:p w14:paraId="6415688B" w14:textId="413A5159" w:rsidR="00556652" w:rsidRPr="00894DBF" w:rsidRDefault="00894DBF">
                            <w:pPr>
                              <w:rPr>
                                <w:rFonts w:ascii="Times New Roman" w:hAnsi="Times New Roman"/>
                                <w:iCs/>
                              </w:rPr>
                            </w:pPr>
                            <w:r w:rsidRPr="00EC249A">
                              <w:rPr>
                                <w:rFonts w:ascii="Times New Roman" w:hAnsi="Times New Roman"/>
                                <w:iCs/>
                              </w:rPr>
                              <w:t>Switching between multi-TRP and single TRP operation is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AE7FA" id="Text Box 1"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398A48B4" w14:textId="77777777" w:rsidR="00894DBF" w:rsidRPr="00EC249A" w:rsidRDefault="00894DBF" w:rsidP="00894DBF">
                      <w:pPr>
                        <w:jc w:val="both"/>
                        <w:rPr>
                          <w:rFonts w:ascii="Times New Roman" w:hAnsi="Times New Roman"/>
                          <w:b/>
                          <w:bCs/>
                          <w:iCs/>
                          <w:color w:val="000000"/>
                          <w:highlight w:val="green"/>
                        </w:rPr>
                      </w:pPr>
                      <w:r w:rsidRPr="00EC249A">
                        <w:rPr>
                          <w:rFonts w:ascii="Times New Roman" w:hAnsi="Times New Roman"/>
                          <w:b/>
                          <w:bCs/>
                          <w:iCs/>
                          <w:color w:val="000000"/>
                          <w:highlight w:val="green"/>
                        </w:rPr>
                        <w:t>Agreement</w:t>
                      </w:r>
                    </w:p>
                    <w:p w14:paraId="0913FA69" w14:textId="77777777" w:rsidR="00894DBF" w:rsidRPr="00EC249A" w:rsidRDefault="00894DBF" w:rsidP="00894DBF">
                      <w:pPr>
                        <w:jc w:val="both"/>
                        <w:rPr>
                          <w:rFonts w:ascii="Times New Roman" w:hAnsi="Times New Roman"/>
                          <w:color w:val="000000"/>
                        </w:rPr>
                      </w:pPr>
                      <w:r w:rsidRPr="00EC249A">
                        <w:rPr>
                          <w:rFonts w:ascii="Times New Roman" w:hAnsi="Times New Roman"/>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5E7A3987"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Alt1-1: Use RRC parameter(s)</w:t>
                      </w:r>
                      <w:r w:rsidRPr="00EC249A">
                        <w:rPr>
                          <w:rFonts w:ascii="Times New Roman" w:eastAsia="PMingLiU" w:hAnsi="Times New Roman"/>
                          <w:color w:val="000000"/>
                          <w:sz w:val="20"/>
                          <w:lang w:eastAsia="zh-TW"/>
                        </w:rPr>
                        <w:t xml:space="preserve"> </w:t>
                      </w:r>
                      <w:r w:rsidRPr="00EC249A">
                        <w:rPr>
                          <w:rFonts w:ascii="Times New Roman" w:hAnsi="Times New Roman"/>
                          <w:color w:val="000000"/>
                          <w:sz w:val="20"/>
                        </w:rPr>
                        <w:t>in a CORESET configuration to inform the UE whether and/or which</w:t>
                      </w:r>
                      <w:r w:rsidRPr="00EC249A">
                        <w:rPr>
                          <w:rFonts w:ascii="Times New Roman" w:eastAsia="PMingLiU" w:hAnsi="Times New Roman"/>
                          <w:color w:val="000000"/>
                          <w:sz w:val="20"/>
                          <w:lang w:eastAsia="zh-TW"/>
                        </w:rPr>
                        <w:t xml:space="preserve"> </w:t>
                      </w:r>
                      <w:r w:rsidRPr="00EC249A">
                        <w:rPr>
                          <w:rFonts w:ascii="Times New Roman" w:hAnsi="Times New Roman"/>
                          <w:color w:val="000000"/>
                          <w:sz w:val="20"/>
                        </w:rPr>
                        <w:t>indicated joint/DL TCI state(s) shall be applied to the corresponding PDCCH receptions on the CORESET</w:t>
                      </w:r>
                    </w:p>
                    <w:p w14:paraId="11FDD067"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joint/DL TCI state(s) indicated by DCI/MAC-CE</w:t>
                      </w:r>
                    </w:p>
                    <w:p w14:paraId="5130C985"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Alt1-2: Use an RRC parameter in a CORESET configuration to inform that the CORESET belongs to which CORESET group(s), and the indicated joint/DL TCI state(s) is associated with each CORESET group</w:t>
                      </w:r>
                    </w:p>
                    <w:p w14:paraId="57AFE5CE"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CORESET group(s)</w:t>
                      </w:r>
                    </w:p>
                    <w:p w14:paraId="120FFEA8"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eastAsia="PMingLiU" w:hAnsi="Times New Roman"/>
                          <w:color w:val="000000"/>
                          <w:sz w:val="20"/>
                          <w:lang w:eastAsia="zh-TW"/>
                        </w:rPr>
                        <w:t>FFS: How to associate the indicated</w:t>
                      </w:r>
                      <w:r w:rsidRPr="00EC249A">
                        <w:rPr>
                          <w:rFonts w:ascii="Times New Roman" w:hAnsi="Times New Roman"/>
                          <w:color w:val="000000"/>
                          <w:sz w:val="20"/>
                        </w:rPr>
                        <w:t xml:space="preserve"> joint/DL TCI state(s) with each CORESET group</w:t>
                      </w:r>
                    </w:p>
                    <w:p w14:paraId="0AA93F50"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eastAsia="PMingLiU" w:hAnsi="Times New Roman"/>
                          <w:color w:val="000000"/>
                          <w:sz w:val="20"/>
                          <w:lang w:eastAsia="zh-TW"/>
                        </w:rPr>
                        <w:t>FFS: The UE applies the indicated</w:t>
                      </w:r>
                      <w:r w:rsidRPr="00EC249A">
                        <w:rPr>
                          <w:rFonts w:ascii="Times New Roman" w:hAnsi="Times New Roman"/>
                          <w:color w:val="000000"/>
                          <w:sz w:val="20"/>
                        </w:rPr>
                        <w:t xml:space="preserve"> joint/DL TCI state(s) to a CORESET according to the CORESET group(s) the CORESET belongs to, or the UE applies the </w:t>
                      </w:r>
                      <w:r w:rsidRPr="00EC249A">
                        <w:rPr>
                          <w:rFonts w:ascii="Times New Roman" w:eastAsia="PMingLiU" w:hAnsi="Times New Roman"/>
                          <w:color w:val="000000"/>
                          <w:sz w:val="20"/>
                          <w:lang w:eastAsia="zh-TW"/>
                        </w:rPr>
                        <w:t>indicated</w:t>
                      </w:r>
                      <w:r w:rsidRPr="00EC249A">
                        <w:rPr>
                          <w:rFonts w:ascii="Times New Roman" w:hAnsi="Times New Roman"/>
                          <w:color w:val="000000"/>
                          <w:sz w:val="20"/>
                        </w:rPr>
                        <w:t xml:space="preserve"> joint/DL TCI state(s) associated with the CORESET group(s) in which the beam indication DCI is received to all PDCCH receptions</w:t>
                      </w:r>
                    </w:p>
                    <w:p w14:paraId="19EE9018"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Alt2: The association between a CORESET and the indicated joint/DL TCI state(s) is determined based on a fixed rule, and the UE shall apply the indicated joint/DL TCI state(s) to the corresponding PDCCH receptions on the CORESET</w:t>
                      </w:r>
                    </w:p>
                    <w:p w14:paraId="701AACC0"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joint/DL TCI state(s) indicated by DCI/MAC-CE</w:t>
                      </w:r>
                    </w:p>
                    <w:p w14:paraId="4A623F41" w14:textId="77777777" w:rsidR="00894DBF" w:rsidRPr="00EC249A" w:rsidRDefault="00894DBF" w:rsidP="00894DBF">
                      <w:pPr>
                        <w:pStyle w:val="ListParagraph"/>
                        <w:numPr>
                          <w:ilvl w:val="0"/>
                          <w:numId w:val="33"/>
                        </w:numPr>
                        <w:contextualSpacing/>
                        <w:rPr>
                          <w:rFonts w:ascii="Times New Roman" w:hAnsi="Times New Roman"/>
                          <w:color w:val="000000"/>
                          <w:sz w:val="20"/>
                        </w:rPr>
                      </w:pPr>
                      <w:r w:rsidRPr="00EC249A">
                        <w:rPr>
                          <w:rFonts w:ascii="Times New Roman" w:hAnsi="Times New Roman"/>
                          <w:color w:val="000000"/>
                          <w:sz w:val="20"/>
                        </w:rPr>
                        <w:t>Alt3: Use MAC-CE to inform the UE whether and/or which indicated joint/DL TCI state(s) shall be applied to the corresponding PDCCH receptions on a CORESET</w:t>
                      </w:r>
                    </w:p>
                    <w:p w14:paraId="3621840B" w14:textId="77777777" w:rsidR="00894DBF" w:rsidRPr="00EC249A" w:rsidRDefault="00894DBF" w:rsidP="00894DBF">
                      <w:pPr>
                        <w:pStyle w:val="ListParagraph"/>
                        <w:numPr>
                          <w:ilvl w:val="1"/>
                          <w:numId w:val="21"/>
                        </w:numPr>
                        <w:contextualSpacing/>
                        <w:rPr>
                          <w:rFonts w:ascii="Times New Roman" w:hAnsi="Times New Roman"/>
                          <w:color w:val="000000"/>
                          <w:sz w:val="20"/>
                        </w:rPr>
                      </w:pPr>
                      <w:r w:rsidRPr="00EC249A">
                        <w:rPr>
                          <w:rFonts w:ascii="Times New Roman" w:hAnsi="Times New Roman"/>
                          <w:color w:val="000000"/>
                          <w:sz w:val="20"/>
                        </w:rPr>
                        <w:t>FFS: Whether only the CORESET(s) that always/can share the unified TCI state as defined in Rel-17 unified TCI framework can be associated with the joint/DL TCI state(s) indicated by DCI/MAC-CE</w:t>
                      </w:r>
                    </w:p>
                    <w:p w14:paraId="6415688B" w14:textId="413A5159" w:rsidR="00556652" w:rsidRPr="00894DBF" w:rsidRDefault="00894DBF">
                      <w:pPr>
                        <w:rPr>
                          <w:rFonts w:ascii="Times New Roman" w:hAnsi="Times New Roman"/>
                          <w:iCs/>
                        </w:rPr>
                      </w:pPr>
                      <w:r w:rsidRPr="00EC249A">
                        <w:rPr>
                          <w:rFonts w:ascii="Times New Roman" w:hAnsi="Times New Roman"/>
                          <w:iCs/>
                        </w:rPr>
                        <w:t>Switching between multi-TRP and single TRP operation is not precluded</w:t>
                      </w:r>
                    </w:p>
                  </w:txbxContent>
                </v:textbox>
                <w10:anchorlock/>
              </v:shape>
            </w:pict>
          </mc:Fallback>
        </mc:AlternateContent>
      </w:r>
    </w:p>
    <w:p w14:paraId="4AAB3103" w14:textId="1B40CA8B" w:rsidR="00EF5847" w:rsidRDefault="00556652" w:rsidP="00B75415">
      <w:pPr>
        <w:rPr>
          <w:lang w:val="en-GB" w:eastAsia="ja-JP"/>
        </w:rPr>
      </w:pPr>
      <w:r>
        <w:rPr>
          <w:lang w:val="en-GB" w:eastAsia="ja-JP"/>
        </w:rPr>
        <w:fldChar w:fldCharType="begin"/>
      </w:r>
      <w:r>
        <w:rPr>
          <w:lang w:val="en-GB" w:eastAsia="ja-JP"/>
        </w:rPr>
        <w:instrText xml:space="preserve"> REF _Ref110437874 \r \h </w:instrText>
      </w:r>
      <w:r>
        <w:rPr>
          <w:lang w:val="en-GB" w:eastAsia="ja-JP"/>
        </w:rPr>
      </w:r>
      <w:r>
        <w:rPr>
          <w:lang w:val="en-GB" w:eastAsia="ja-JP"/>
        </w:rPr>
        <w:fldChar w:fldCharType="separate"/>
      </w:r>
      <w:r w:rsidR="003C4FBD">
        <w:rPr>
          <w:lang w:val="en-GB" w:eastAsia="ja-JP"/>
        </w:rPr>
        <w:t>Proposal 11</w:t>
      </w:r>
      <w:r>
        <w:rPr>
          <w:lang w:val="en-GB" w:eastAsia="ja-JP"/>
        </w:rPr>
        <w:fldChar w:fldCharType="end"/>
      </w:r>
      <w:r>
        <w:rPr>
          <w:lang w:val="en-GB" w:eastAsia="ja-JP"/>
        </w:rPr>
        <w:t xml:space="preserve"> </w:t>
      </w:r>
      <w:r w:rsidR="00F709E4">
        <w:rPr>
          <w:lang w:val="en-GB" w:eastAsia="ja-JP"/>
        </w:rPr>
        <w:t>corresponds to Alt1-1, which is then our preference</w:t>
      </w:r>
      <w:r w:rsidR="00EF5847">
        <w:rPr>
          <w:lang w:val="en-GB" w:eastAsia="ja-JP"/>
        </w:rPr>
        <w:t>:</w:t>
      </w:r>
    </w:p>
    <w:p w14:paraId="5FA55313" w14:textId="6470D6BE" w:rsidR="00EF5847" w:rsidRDefault="00EF5847" w:rsidP="00EF5847">
      <w:pPr>
        <w:pStyle w:val="Proposal"/>
        <w:rPr>
          <w:lang w:val="en-GB" w:eastAsia="ja-JP"/>
        </w:rPr>
      </w:pPr>
      <w:bookmarkStart w:id="37" w:name="_Toc115449278"/>
      <w:r w:rsidRPr="00EC249A">
        <w:t>Use RRC parameter(s)</w:t>
      </w:r>
      <w:r w:rsidRPr="00EC249A">
        <w:rPr>
          <w:rFonts w:eastAsia="PMingLiU"/>
          <w:lang w:eastAsia="zh-TW"/>
        </w:rPr>
        <w:t xml:space="preserve"> </w:t>
      </w:r>
      <w:r w:rsidRPr="00EC249A">
        <w:t>in a CORESET configuration to inform the UE whether and/or which</w:t>
      </w:r>
      <w:r w:rsidRPr="00EC249A">
        <w:rPr>
          <w:rFonts w:eastAsia="PMingLiU"/>
          <w:lang w:eastAsia="zh-TW"/>
        </w:rPr>
        <w:t xml:space="preserve"> </w:t>
      </w:r>
      <w:r w:rsidRPr="00EC249A">
        <w:t>indicated joint/DL TCI state(s) shall be applied to the corresponding PDCCH receptions on the CORESET</w:t>
      </w:r>
      <w:bookmarkEnd w:id="37"/>
    </w:p>
    <w:p w14:paraId="7E88123A" w14:textId="57FE376C" w:rsidR="00F709E4" w:rsidRDefault="00F709E4" w:rsidP="00B75415">
      <w:pPr>
        <w:rPr>
          <w:lang w:val="en-GB" w:eastAsia="ja-JP"/>
        </w:rPr>
      </w:pPr>
      <w:r>
        <w:rPr>
          <w:lang w:val="en-GB" w:eastAsia="ja-JP"/>
        </w:rPr>
        <w:t xml:space="preserve">This solution works </w:t>
      </w:r>
      <w:r w:rsidR="002C1314">
        <w:rPr>
          <w:lang w:val="en-GB" w:eastAsia="ja-JP"/>
        </w:rPr>
        <w:t xml:space="preserve">for </w:t>
      </w:r>
      <w:r w:rsidRPr="00F709E4">
        <w:rPr>
          <w:lang w:val="en-GB" w:eastAsia="ja-JP"/>
        </w:rPr>
        <w:t xml:space="preserve">PDCCH repetition, </w:t>
      </w:r>
      <w:r w:rsidR="002C1314">
        <w:rPr>
          <w:lang w:val="en-GB" w:eastAsia="ja-JP"/>
        </w:rPr>
        <w:t xml:space="preserve">which is achieved via search space linking, which is independent of the TCI state configuration. It also works for </w:t>
      </w:r>
      <w:r w:rsidRPr="00F709E4">
        <w:rPr>
          <w:lang w:val="en-GB" w:eastAsia="ja-JP"/>
        </w:rPr>
        <w:t xml:space="preserve">PDCCH-SFN, </w:t>
      </w:r>
      <w:r w:rsidR="002C1314">
        <w:rPr>
          <w:lang w:val="en-GB" w:eastAsia="ja-JP"/>
        </w:rPr>
        <w:t>where two indicated TCI states would be associated with the CORESET. Of course, it works for PDCCH without repetition of SFN.</w:t>
      </w:r>
    </w:p>
    <w:p w14:paraId="195A312B" w14:textId="478CC5AB" w:rsidR="00F709E4" w:rsidRDefault="00F709E4" w:rsidP="00B75415">
      <w:pPr>
        <w:rPr>
          <w:lang w:val="en-GB" w:eastAsia="ja-JP"/>
        </w:rPr>
      </w:pPr>
      <w:r>
        <w:rPr>
          <w:lang w:val="en-GB" w:eastAsia="ja-JP"/>
        </w:rPr>
        <w:t xml:space="preserve">Alt1-2 also relies on RRC </w:t>
      </w:r>
      <w:proofErr w:type="spellStart"/>
      <w:r>
        <w:rPr>
          <w:lang w:val="en-GB" w:eastAsia="ja-JP"/>
        </w:rPr>
        <w:t>signaling</w:t>
      </w:r>
      <w:proofErr w:type="spellEnd"/>
      <w:r>
        <w:rPr>
          <w:lang w:val="en-GB" w:eastAsia="ja-JP"/>
        </w:rPr>
        <w:t xml:space="preserve">, but we fail to see why we need the CORESET groups. In one interpretation, the CORESET group carries the same functionality as our proposed TCI subset, but this would require more discussion before we can draw that conclusion. </w:t>
      </w:r>
    </w:p>
    <w:p w14:paraId="1778EE84" w14:textId="3B4FBB8F" w:rsidR="006C7CEA" w:rsidRDefault="00F709E4" w:rsidP="00B75415">
      <w:pPr>
        <w:rPr>
          <w:lang w:val="en-GB" w:eastAsia="ja-JP"/>
        </w:rPr>
      </w:pPr>
      <w:r>
        <w:rPr>
          <w:lang w:val="en-GB" w:eastAsia="ja-JP"/>
        </w:rPr>
        <w:t xml:space="preserve">For Alt3, we </w:t>
      </w:r>
      <w:r w:rsidR="00807394">
        <w:rPr>
          <w:lang w:val="en-GB" w:eastAsia="ja-JP"/>
        </w:rPr>
        <w:t xml:space="preserve">do not see why we would need to use MAC CE change the mapping. Again, referring to </w:t>
      </w:r>
      <w:r w:rsidR="00807394">
        <w:rPr>
          <w:lang w:val="en-GB" w:eastAsia="ja-JP"/>
        </w:rPr>
        <w:fldChar w:fldCharType="begin"/>
      </w:r>
      <w:r w:rsidR="00807394">
        <w:rPr>
          <w:lang w:val="en-GB" w:eastAsia="ja-JP"/>
        </w:rPr>
        <w:instrText xml:space="preserve"> REF _Ref102029854 \h </w:instrText>
      </w:r>
      <w:r w:rsidR="00807394">
        <w:rPr>
          <w:lang w:val="en-GB" w:eastAsia="ja-JP"/>
        </w:rPr>
      </w:r>
      <w:r w:rsidR="00807394">
        <w:rPr>
          <w:lang w:val="en-GB" w:eastAsia="ja-JP"/>
        </w:rPr>
        <w:fldChar w:fldCharType="separate"/>
      </w:r>
      <w:r w:rsidR="003C4FBD">
        <w:t xml:space="preserve">Figure </w:t>
      </w:r>
      <w:r w:rsidR="003C4FBD">
        <w:rPr>
          <w:noProof/>
        </w:rPr>
        <w:t>1</w:t>
      </w:r>
      <w:r w:rsidR="00807394">
        <w:rPr>
          <w:lang w:val="en-GB" w:eastAsia="ja-JP"/>
        </w:rPr>
        <w:fldChar w:fldCharType="end"/>
      </w:r>
      <w:r w:rsidR="00807394">
        <w:rPr>
          <w:lang w:val="en-GB" w:eastAsia="ja-JP"/>
        </w:rPr>
        <w:t>, MAC CE and DCI is used to change the pipes, and that provides the necessary update speed.</w:t>
      </w:r>
      <w:r w:rsidR="00F64DF8">
        <w:rPr>
          <w:lang w:val="en-GB" w:eastAsia="ja-JP"/>
        </w:rPr>
        <w:t xml:space="preserve"> </w:t>
      </w:r>
    </w:p>
    <w:p w14:paraId="38709876" w14:textId="72F23D6D" w:rsidR="00807394" w:rsidRDefault="00807394" w:rsidP="00B75415">
      <w:pPr>
        <w:rPr>
          <w:lang w:val="en-GB" w:eastAsia="ja-JP"/>
        </w:rPr>
      </w:pPr>
      <w:r>
        <w:rPr>
          <w:lang w:val="en-GB" w:eastAsia="ja-JP"/>
        </w:rPr>
        <w:t>Alt</w:t>
      </w:r>
      <w:r w:rsidR="00EF5847">
        <w:rPr>
          <w:lang w:val="en-GB" w:eastAsia="ja-JP"/>
        </w:rPr>
        <w:t>2</w:t>
      </w:r>
      <w:r>
        <w:rPr>
          <w:lang w:val="en-GB" w:eastAsia="ja-JP"/>
        </w:rPr>
        <w:t xml:space="preserve"> would unnecessarily limit the flexibility of the mapping of TCI states.</w:t>
      </w:r>
    </w:p>
    <w:p w14:paraId="09C7FFF0" w14:textId="77777777" w:rsidR="00EF5847" w:rsidRDefault="00EF5847" w:rsidP="00B75415">
      <w:pPr>
        <w:rPr>
          <w:lang w:val="en-GB" w:eastAsia="ja-JP"/>
        </w:rPr>
      </w:pPr>
      <w:r>
        <w:rPr>
          <w:lang w:val="en-GB" w:eastAsia="ja-JP"/>
        </w:rPr>
        <w:t>In addition, we make the following observation</w:t>
      </w:r>
    </w:p>
    <w:p w14:paraId="212A522D" w14:textId="0AD67C34" w:rsidR="00F64DF8" w:rsidRDefault="00EF5847" w:rsidP="00EF5847">
      <w:pPr>
        <w:pStyle w:val="Observation"/>
      </w:pPr>
      <w:bookmarkStart w:id="38" w:name="_Toc115449266"/>
      <w:r>
        <w:t xml:space="preserve">Alt1-1 </w:t>
      </w:r>
      <w:r w:rsidR="00F64DF8">
        <w:t xml:space="preserve">works </w:t>
      </w:r>
      <w:r>
        <w:t xml:space="preserve">also for </w:t>
      </w:r>
      <w:r w:rsidR="00F64DF8">
        <w:t xml:space="preserve">multi-DCI based </w:t>
      </w:r>
      <w:proofErr w:type="spellStart"/>
      <w:r w:rsidR="00F64DF8">
        <w:t>mTRP</w:t>
      </w:r>
      <w:proofErr w:type="spellEnd"/>
      <w:r w:rsidR="00F64DF8">
        <w:t xml:space="preserve"> operation, as well as for </w:t>
      </w:r>
      <w:proofErr w:type="spellStart"/>
      <w:r w:rsidR="00F64DF8" w:rsidRPr="008E4F73">
        <w:t>sTRP</w:t>
      </w:r>
      <w:proofErr w:type="spellEnd"/>
      <w:r w:rsidR="00F64DF8" w:rsidRPr="008E4F73">
        <w:t xml:space="preserve"> operation.</w:t>
      </w:r>
      <w:bookmarkEnd w:id="38"/>
      <w:r w:rsidR="001F0CD7">
        <w:t xml:space="preserve"> </w:t>
      </w:r>
    </w:p>
    <w:p w14:paraId="70FF934C" w14:textId="384B6B87" w:rsidR="00EF5847" w:rsidRPr="00EF5847" w:rsidRDefault="00EF5847" w:rsidP="00EF5847">
      <w:pPr>
        <w:rPr>
          <w:lang w:val="en-GB" w:eastAsia="ja-JP"/>
        </w:rPr>
      </w:pPr>
      <w:r w:rsidRPr="00EF5847">
        <w:rPr>
          <w:lang w:val="en-GB" w:eastAsia="ja-JP"/>
        </w:rPr>
        <w:t>In RAN1#110, RAN1 made the following agreement</w:t>
      </w:r>
      <w:r>
        <w:rPr>
          <w:lang w:val="en-GB" w:eastAsia="ja-JP"/>
        </w:rPr>
        <w:t xml:space="preserve"> on the association for PUSCH</w:t>
      </w:r>
      <w:r w:rsidRPr="00EF5847">
        <w:rPr>
          <w:lang w:val="en-GB" w:eastAsia="ja-JP"/>
        </w:rPr>
        <w:t>:</w:t>
      </w:r>
    </w:p>
    <w:p w14:paraId="192CC471" w14:textId="66E4D50F" w:rsidR="00EF5847" w:rsidRDefault="00EF5847" w:rsidP="00B75415">
      <w:pPr>
        <w:rPr>
          <w:lang w:val="en-GB" w:eastAsia="ja-JP"/>
        </w:rPr>
      </w:pPr>
      <w:r w:rsidRPr="00EF5847">
        <w:rPr>
          <w:noProof/>
          <w:lang w:val="en-GB" w:eastAsia="ja-JP"/>
        </w:rPr>
        <w:lastRenderedPageBreak/>
        <mc:AlternateContent>
          <mc:Choice Requires="wps">
            <w:drawing>
              <wp:inline distT="0" distB="0" distL="0" distR="0" wp14:anchorId="73CE909D" wp14:editId="64A765A2">
                <wp:extent cx="6120765" cy="639758"/>
                <wp:effectExtent l="0" t="0" r="13335" b="24130"/>
                <wp:docPr id="18" name="Text Box 1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8832CFF" w14:textId="77777777" w:rsidR="00EF5847" w:rsidRPr="00EC249A" w:rsidRDefault="00EF5847" w:rsidP="00EF5847">
                            <w:pPr>
                              <w:rPr>
                                <w:rFonts w:ascii="Times New Roman" w:hAnsi="Times New Roman"/>
                                <w:b/>
                                <w:bCs/>
                                <w:highlight w:val="green"/>
                              </w:rPr>
                            </w:pPr>
                            <w:r w:rsidRPr="00EC249A">
                              <w:rPr>
                                <w:rFonts w:ascii="Times New Roman" w:hAnsi="Times New Roman"/>
                                <w:b/>
                                <w:bCs/>
                                <w:highlight w:val="green"/>
                              </w:rPr>
                              <w:t>Agreement</w:t>
                            </w:r>
                          </w:p>
                          <w:p w14:paraId="1B62080F" w14:textId="77777777" w:rsidR="00EF5847" w:rsidRPr="00EC249A" w:rsidRDefault="00EF5847" w:rsidP="00EF5847">
                            <w:pPr>
                              <w:jc w:val="both"/>
                              <w:rPr>
                                <w:rFonts w:ascii="Times New Roman" w:hAnsi="Times New Roman"/>
                                <w:color w:val="000000"/>
                              </w:rPr>
                            </w:pPr>
                            <w:r w:rsidRPr="00EC249A">
                              <w:rPr>
                                <w:rFonts w:ascii="Times New Roman" w:hAnsi="Times New Roman"/>
                                <w:color w:val="000000"/>
                              </w:rPr>
                              <w:t>On unified TCI framework extension for S-DCI based MTRP</w:t>
                            </w:r>
                            <w:r w:rsidRPr="00EC249A">
                              <w:rPr>
                                <w:rFonts w:ascii="Times New Roman" w:hAnsi="Times New Roman" w:hint="eastAsia"/>
                                <w:color w:val="000000"/>
                              </w:rPr>
                              <w:t>,</w:t>
                            </w:r>
                            <w:r w:rsidRPr="00EC249A">
                              <w:rPr>
                                <w:rFonts w:ascii="Times New Roman" w:hAnsi="Times New Roman"/>
                                <w:color w:val="000000"/>
                              </w:rPr>
                              <w:t xml:space="preserve"> for PUSCH transmission scheduled/activated by a DCI format 0_1/0_2, down-selection one alternative from the followings:</w:t>
                            </w:r>
                          </w:p>
                          <w:p w14:paraId="1ADBDDA0" w14:textId="77777777" w:rsidR="00EF5847" w:rsidRPr="00EC249A" w:rsidRDefault="00EF5847" w:rsidP="00EF5847">
                            <w:pPr>
                              <w:pStyle w:val="ListParagraph"/>
                              <w:numPr>
                                <w:ilvl w:val="0"/>
                                <w:numId w:val="37"/>
                              </w:numPr>
                              <w:contextualSpacing/>
                              <w:rPr>
                                <w:rFonts w:ascii="Times New Roman" w:hAnsi="Times New Roman"/>
                                <w:sz w:val="20"/>
                              </w:rPr>
                            </w:pPr>
                            <w:r w:rsidRPr="00EC249A">
                              <w:rPr>
                                <w:rFonts w:ascii="Times New Roman" w:hAnsi="Times New Roman"/>
                                <w:color w:val="000000"/>
                                <w:sz w:val="20"/>
                              </w:rPr>
                              <w:t>Alt1: Use an indicator field (could be reusing an existing DCI field or introducing a new DCI field) in a DCI format 0_1/0_2 to inform which</w:t>
                            </w:r>
                            <w:r w:rsidRPr="00EC249A">
                              <w:rPr>
                                <w:rFonts w:ascii="PMingLiU" w:eastAsia="PMingLiU" w:hAnsi="PMingLiU" w:hint="eastAsia"/>
                                <w:color w:val="000000"/>
                                <w:sz w:val="20"/>
                                <w:lang w:eastAsia="zh-TW"/>
                              </w:rPr>
                              <w:t xml:space="preserve"> </w:t>
                            </w:r>
                            <w:r w:rsidRPr="00EC249A">
                              <w:rPr>
                                <w:rFonts w:ascii="Times New Roman" w:hAnsi="Times New Roman"/>
                                <w:color w:val="000000"/>
                                <w:sz w:val="20"/>
                              </w:rPr>
                              <w:t>joint/UL TCI state(s) indicated by MAC-CE/DCI the UE shall apply to PUSCH transmission scheduled/activated by the DCI format 0_1/0_2</w:t>
                            </w:r>
                          </w:p>
                          <w:p w14:paraId="7FD2031C" w14:textId="77777777" w:rsidR="00EF5847" w:rsidRPr="00EC249A" w:rsidRDefault="00EF5847" w:rsidP="00EF5847">
                            <w:pPr>
                              <w:pStyle w:val="ListParagraph"/>
                              <w:numPr>
                                <w:ilvl w:val="0"/>
                                <w:numId w:val="37"/>
                              </w:numPr>
                              <w:contextualSpacing/>
                              <w:rPr>
                                <w:rFonts w:ascii="Times New Roman" w:hAnsi="Times New Roman"/>
                                <w:color w:val="000000"/>
                                <w:sz w:val="20"/>
                              </w:rPr>
                            </w:pPr>
                            <w:r w:rsidRPr="00EC249A">
                              <w:rPr>
                                <w:rFonts w:ascii="Times New Roman" w:hAnsi="Times New Roman"/>
                                <w:color w:val="000000"/>
                                <w:sz w:val="20"/>
                              </w:rPr>
                              <w:t>Alt2: PUSCH transmission scheduled/activated by a DCI format 0_1/0_2 follows the spatial domain transmission filter(s) used for the SRS resource(s) indicated by the DCI format 0_1/0_2</w:t>
                            </w:r>
                          </w:p>
                          <w:p w14:paraId="36CE4E05" w14:textId="77777777" w:rsidR="00EF5847" w:rsidRPr="00EC249A" w:rsidRDefault="00EF5847" w:rsidP="00EF5847">
                            <w:pPr>
                              <w:pStyle w:val="ListParagraph"/>
                              <w:numPr>
                                <w:ilvl w:val="0"/>
                                <w:numId w:val="37"/>
                              </w:numPr>
                              <w:spacing w:line="256" w:lineRule="auto"/>
                              <w:contextualSpacing/>
                              <w:rPr>
                                <w:rFonts w:ascii="Times New Roman" w:hAnsi="Times New Roman"/>
                                <w:color w:val="000000"/>
                                <w:sz w:val="20"/>
                              </w:rPr>
                            </w:pPr>
                            <w:r w:rsidRPr="00EC249A">
                              <w:rPr>
                                <w:rFonts w:ascii="Times New Roman" w:hAnsi="Times New Roman"/>
                                <w:color w:val="000000"/>
                                <w:sz w:val="2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2393F19B" w14:textId="77777777" w:rsidR="00EF5847" w:rsidRPr="00EC249A" w:rsidRDefault="00EF5847" w:rsidP="00EF5847">
                            <w:pPr>
                              <w:pStyle w:val="ListParagraph"/>
                              <w:numPr>
                                <w:ilvl w:val="1"/>
                                <w:numId w:val="37"/>
                              </w:numPr>
                              <w:spacing w:line="256" w:lineRule="auto"/>
                              <w:contextualSpacing/>
                              <w:rPr>
                                <w:rFonts w:ascii="Times New Roman" w:hAnsi="Times New Roman"/>
                                <w:color w:val="000000"/>
                                <w:sz w:val="20"/>
                              </w:rPr>
                            </w:pPr>
                            <w:r w:rsidRPr="00EC249A">
                              <w:rPr>
                                <w:rFonts w:ascii="Times New Roman" w:hAnsi="Times New Roman"/>
                                <w:color w:val="000000"/>
                                <w:sz w:val="20"/>
                              </w:rPr>
                              <w:t>FFS: Details of CORESET group(s)</w:t>
                            </w:r>
                          </w:p>
                          <w:p w14:paraId="6578D088" w14:textId="141C706C" w:rsidR="00EF5847" w:rsidRPr="00EF5847" w:rsidRDefault="00EF5847">
                            <w:pPr>
                              <w:rPr>
                                <w:rFonts w:ascii="Times New Roman" w:hAnsi="Times New Roman"/>
                              </w:rPr>
                            </w:pPr>
                            <w:r w:rsidRPr="00EC249A">
                              <w:rPr>
                                <w:rFonts w:ascii="Times New Roman" w:hAnsi="Times New Roman" w:hint="eastAsia"/>
                              </w:rPr>
                              <w:t>F</w:t>
                            </w:r>
                            <w:r w:rsidRPr="00EC249A">
                              <w:rPr>
                                <w:rFonts w:ascii="Times New Roman" w:hAnsi="Times New Roman"/>
                              </w:rPr>
                              <w:t xml:space="preserve">FS: </w:t>
                            </w:r>
                            <w:r w:rsidRPr="00EC249A">
                              <w:rPr>
                                <w:rFonts w:ascii="Times New Roman" w:hAnsi="Times New Roman"/>
                                <w:color w:val="000000"/>
                              </w:rPr>
                              <w:t>PUSCH transmission scheduled/activated by a DCI format 0_0 and Type-1 CG-PUSCH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CE909D" id="Text Box 18"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38832CFF" w14:textId="77777777" w:rsidR="00EF5847" w:rsidRPr="00EC249A" w:rsidRDefault="00EF5847" w:rsidP="00EF5847">
                      <w:pPr>
                        <w:rPr>
                          <w:rFonts w:ascii="Times New Roman" w:hAnsi="Times New Roman"/>
                          <w:b/>
                          <w:bCs/>
                          <w:highlight w:val="green"/>
                        </w:rPr>
                      </w:pPr>
                      <w:r w:rsidRPr="00EC249A">
                        <w:rPr>
                          <w:rFonts w:ascii="Times New Roman" w:hAnsi="Times New Roman"/>
                          <w:b/>
                          <w:bCs/>
                          <w:highlight w:val="green"/>
                        </w:rPr>
                        <w:t>Agreement</w:t>
                      </w:r>
                    </w:p>
                    <w:p w14:paraId="1B62080F" w14:textId="77777777" w:rsidR="00EF5847" w:rsidRPr="00EC249A" w:rsidRDefault="00EF5847" w:rsidP="00EF5847">
                      <w:pPr>
                        <w:jc w:val="both"/>
                        <w:rPr>
                          <w:rFonts w:ascii="Times New Roman" w:hAnsi="Times New Roman"/>
                          <w:color w:val="000000"/>
                        </w:rPr>
                      </w:pPr>
                      <w:r w:rsidRPr="00EC249A">
                        <w:rPr>
                          <w:rFonts w:ascii="Times New Roman" w:hAnsi="Times New Roman"/>
                          <w:color w:val="000000"/>
                        </w:rPr>
                        <w:t>On unified TCI framework extension for S-DCI based MTRP</w:t>
                      </w:r>
                      <w:r w:rsidRPr="00EC249A">
                        <w:rPr>
                          <w:rFonts w:ascii="Times New Roman" w:hAnsi="Times New Roman" w:hint="eastAsia"/>
                          <w:color w:val="000000"/>
                        </w:rPr>
                        <w:t>,</w:t>
                      </w:r>
                      <w:r w:rsidRPr="00EC249A">
                        <w:rPr>
                          <w:rFonts w:ascii="Times New Roman" w:hAnsi="Times New Roman"/>
                          <w:color w:val="000000"/>
                        </w:rPr>
                        <w:t xml:space="preserve"> for PUSCH transmission scheduled/activated by a DCI format 0_1/0_2, down-selection one alternative from the followings:</w:t>
                      </w:r>
                    </w:p>
                    <w:p w14:paraId="1ADBDDA0" w14:textId="77777777" w:rsidR="00EF5847" w:rsidRPr="00EC249A" w:rsidRDefault="00EF5847" w:rsidP="00EF5847">
                      <w:pPr>
                        <w:pStyle w:val="ListParagraph"/>
                        <w:numPr>
                          <w:ilvl w:val="0"/>
                          <w:numId w:val="37"/>
                        </w:numPr>
                        <w:contextualSpacing/>
                        <w:rPr>
                          <w:rFonts w:ascii="Times New Roman" w:hAnsi="Times New Roman"/>
                          <w:sz w:val="20"/>
                        </w:rPr>
                      </w:pPr>
                      <w:r w:rsidRPr="00EC249A">
                        <w:rPr>
                          <w:rFonts w:ascii="Times New Roman" w:hAnsi="Times New Roman"/>
                          <w:color w:val="000000"/>
                          <w:sz w:val="20"/>
                        </w:rPr>
                        <w:t>Alt1: Use an indicator field (could be reusing an existing DCI field or introducing a new DCI field) in a DCI format 0_1/0_2 to inform which</w:t>
                      </w:r>
                      <w:r w:rsidRPr="00EC249A">
                        <w:rPr>
                          <w:rFonts w:ascii="PMingLiU" w:eastAsia="PMingLiU" w:hAnsi="PMingLiU" w:hint="eastAsia"/>
                          <w:color w:val="000000"/>
                          <w:sz w:val="20"/>
                          <w:lang w:eastAsia="zh-TW"/>
                        </w:rPr>
                        <w:t xml:space="preserve"> </w:t>
                      </w:r>
                      <w:r w:rsidRPr="00EC249A">
                        <w:rPr>
                          <w:rFonts w:ascii="Times New Roman" w:hAnsi="Times New Roman"/>
                          <w:color w:val="000000"/>
                          <w:sz w:val="20"/>
                        </w:rPr>
                        <w:t>joint/UL TCI state(s) indicated by MAC-CE/DCI the UE shall apply to PUSCH transmission scheduled/activated by the DCI format 0_1/0_2</w:t>
                      </w:r>
                    </w:p>
                    <w:p w14:paraId="7FD2031C" w14:textId="77777777" w:rsidR="00EF5847" w:rsidRPr="00EC249A" w:rsidRDefault="00EF5847" w:rsidP="00EF5847">
                      <w:pPr>
                        <w:pStyle w:val="ListParagraph"/>
                        <w:numPr>
                          <w:ilvl w:val="0"/>
                          <w:numId w:val="37"/>
                        </w:numPr>
                        <w:contextualSpacing/>
                        <w:rPr>
                          <w:rFonts w:ascii="Times New Roman" w:hAnsi="Times New Roman"/>
                          <w:color w:val="000000"/>
                          <w:sz w:val="20"/>
                        </w:rPr>
                      </w:pPr>
                      <w:r w:rsidRPr="00EC249A">
                        <w:rPr>
                          <w:rFonts w:ascii="Times New Roman" w:hAnsi="Times New Roman"/>
                          <w:color w:val="000000"/>
                          <w:sz w:val="20"/>
                        </w:rPr>
                        <w:t>Alt2: PUSCH transmission scheduled/activated by a DCI format 0_1/0_2 follows the spatial domain transmission filter(s) used for the SRS resource(s) indicated by the DCI format 0_1/0_2</w:t>
                      </w:r>
                    </w:p>
                    <w:p w14:paraId="36CE4E05" w14:textId="77777777" w:rsidR="00EF5847" w:rsidRPr="00EC249A" w:rsidRDefault="00EF5847" w:rsidP="00EF5847">
                      <w:pPr>
                        <w:pStyle w:val="ListParagraph"/>
                        <w:numPr>
                          <w:ilvl w:val="0"/>
                          <w:numId w:val="37"/>
                        </w:numPr>
                        <w:spacing w:line="256" w:lineRule="auto"/>
                        <w:contextualSpacing/>
                        <w:rPr>
                          <w:rFonts w:ascii="Times New Roman" w:hAnsi="Times New Roman"/>
                          <w:color w:val="000000"/>
                          <w:sz w:val="20"/>
                        </w:rPr>
                      </w:pPr>
                      <w:r w:rsidRPr="00EC249A">
                        <w:rPr>
                          <w:rFonts w:ascii="Times New Roman" w:hAnsi="Times New Roman"/>
                          <w:color w:val="000000"/>
                          <w:sz w:val="2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2393F19B" w14:textId="77777777" w:rsidR="00EF5847" w:rsidRPr="00EC249A" w:rsidRDefault="00EF5847" w:rsidP="00EF5847">
                      <w:pPr>
                        <w:pStyle w:val="ListParagraph"/>
                        <w:numPr>
                          <w:ilvl w:val="1"/>
                          <w:numId w:val="37"/>
                        </w:numPr>
                        <w:spacing w:line="256" w:lineRule="auto"/>
                        <w:contextualSpacing/>
                        <w:rPr>
                          <w:rFonts w:ascii="Times New Roman" w:hAnsi="Times New Roman"/>
                          <w:color w:val="000000"/>
                          <w:sz w:val="20"/>
                        </w:rPr>
                      </w:pPr>
                      <w:r w:rsidRPr="00EC249A">
                        <w:rPr>
                          <w:rFonts w:ascii="Times New Roman" w:hAnsi="Times New Roman"/>
                          <w:color w:val="000000"/>
                          <w:sz w:val="20"/>
                        </w:rPr>
                        <w:t>FFS: Details of CORESET group(s)</w:t>
                      </w:r>
                    </w:p>
                    <w:p w14:paraId="6578D088" w14:textId="141C706C" w:rsidR="00EF5847" w:rsidRPr="00EF5847" w:rsidRDefault="00EF5847">
                      <w:pPr>
                        <w:rPr>
                          <w:rFonts w:ascii="Times New Roman" w:hAnsi="Times New Roman"/>
                        </w:rPr>
                      </w:pPr>
                      <w:r w:rsidRPr="00EC249A">
                        <w:rPr>
                          <w:rFonts w:ascii="Times New Roman" w:hAnsi="Times New Roman" w:hint="eastAsia"/>
                        </w:rPr>
                        <w:t>F</w:t>
                      </w:r>
                      <w:r w:rsidRPr="00EC249A">
                        <w:rPr>
                          <w:rFonts w:ascii="Times New Roman" w:hAnsi="Times New Roman"/>
                        </w:rPr>
                        <w:t xml:space="preserve">FS: </w:t>
                      </w:r>
                      <w:r w:rsidRPr="00EC249A">
                        <w:rPr>
                          <w:rFonts w:ascii="Times New Roman" w:hAnsi="Times New Roman"/>
                          <w:color w:val="000000"/>
                        </w:rPr>
                        <w:t>PUSCH transmission scheduled/activated by a DCI format 0_0 and Type-1 CG-PUSCH</w:t>
                      </w:r>
                    </w:p>
                  </w:txbxContent>
                </v:textbox>
                <w10:anchorlock/>
              </v:shape>
            </w:pict>
          </mc:Fallback>
        </mc:AlternateContent>
      </w:r>
    </w:p>
    <w:p w14:paraId="3D0A54C0" w14:textId="1349D854" w:rsidR="00EF5847" w:rsidRPr="00EF5847" w:rsidRDefault="00EF5847" w:rsidP="00EF5847">
      <w:pPr>
        <w:pStyle w:val="BodyText"/>
        <w:rPr>
          <w:lang w:val="en-GB" w:eastAsia="ja-JP"/>
        </w:rPr>
      </w:pPr>
      <w:r w:rsidRPr="00EF5847">
        <w:rPr>
          <w:lang w:val="en-GB" w:eastAsia="ja-JP"/>
        </w:rPr>
        <w:t xml:space="preserve">As a PUSCH transmission derives some of its properties from an associated SRS configuration, it would be relevant to let the spatial properties of a PUSCH transmission be determined by the properties of the SRS. We do not see why we would signal the PUSCH beam indication separately as in Alt1, or let it follow the CORESET as in Alt3. There are spatial properties associated with the SRS, and it would seem natural to use those: </w:t>
      </w:r>
    </w:p>
    <w:p w14:paraId="5CEE4CB4" w14:textId="451EBFF9" w:rsidR="00EF5847" w:rsidRDefault="00EF5847" w:rsidP="00EF5847">
      <w:pPr>
        <w:pStyle w:val="Proposal"/>
        <w:rPr>
          <w:lang w:val="en-GB" w:eastAsia="ja-JP"/>
        </w:rPr>
      </w:pPr>
      <w:bookmarkStart w:id="39" w:name="_Ref115183188"/>
      <w:bookmarkStart w:id="40" w:name="_Toc115449279"/>
      <w:r>
        <w:rPr>
          <w:lang w:val="en-GB" w:eastAsia="ja-JP"/>
        </w:rPr>
        <w:t xml:space="preserve">A </w:t>
      </w:r>
      <w:r w:rsidRPr="00EF5847">
        <w:rPr>
          <w:lang w:val="en-GB" w:eastAsia="ja-JP"/>
        </w:rPr>
        <w:t>PUSCH transmission scheduled/activated by a DCI format 0_1/0_2 follows the spatial domain transmission filter(s) used for the SRS resource(s) indicated by the DCI format 0_1/0_2</w:t>
      </w:r>
      <w:bookmarkEnd w:id="39"/>
      <w:bookmarkEnd w:id="40"/>
      <w:r>
        <w:rPr>
          <w:lang w:val="en-GB" w:eastAsia="ja-JP"/>
        </w:rPr>
        <w:t xml:space="preserve"> </w:t>
      </w:r>
    </w:p>
    <w:p w14:paraId="73DE2F56" w14:textId="77777777" w:rsidR="00EF5847" w:rsidRDefault="00EF5847" w:rsidP="00EF5847">
      <w:pPr>
        <w:pStyle w:val="BodyText"/>
        <w:rPr>
          <w:lang w:val="en-GB" w:eastAsia="ja-JP"/>
        </w:rPr>
      </w:pPr>
      <w:r>
        <w:rPr>
          <w:lang w:val="en-GB" w:eastAsia="ja-JP"/>
        </w:rPr>
        <w:t xml:space="preserve">Hence, we prefer Alt2 in the agreement. </w:t>
      </w:r>
    </w:p>
    <w:p w14:paraId="7A254AF0" w14:textId="4836AA49" w:rsidR="002905FC" w:rsidRDefault="002905FC" w:rsidP="00EF5847">
      <w:pPr>
        <w:pStyle w:val="BodyText"/>
        <w:rPr>
          <w:lang w:val="en-GB" w:eastAsia="ja-JP"/>
        </w:rPr>
      </w:pPr>
      <w:r>
        <w:rPr>
          <w:lang w:val="en-GB" w:eastAsia="ja-JP"/>
        </w:rPr>
        <w:t>The solution works also for the PUSCH repetition scheme specified in Rel-17, since each repetition is scheduled by different SRI/TPMI.</w:t>
      </w:r>
    </w:p>
    <w:p w14:paraId="708DD1F9" w14:textId="7A973BD4" w:rsidR="00EF5847" w:rsidRDefault="00EF5847" w:rsidP="00EF5847">
      <w:pPr>
        <w:pStyle w:val="BodyText"/>
        <w:rPr>
          <w:lang w:val="en-GB" w:eastAsia="ja-JP"/>
        </w:rPr>
      </w:pPr>
      <w:r>
        <w:rPr>
          <w:lang w:val="en-GB" w:eastAsia="ja-JP"/>
        </w:rPr>
        <w:t xml:space="preserve">Note that the TCI indication scheme should </w:t>
      </w:r>
      <w:r w:rsidR="00CC409E">
        <w:rPr>
          <w:lang w:val="en-GB" w:eastAsia="ja-JP"/>
        </w:rPr>
        <w:t xml:space="preserve">work </w:t>
      </w:r>
      <w:r>
        <w:rPr>
          <w:lang w:val="en-GB" w:eastAsia="ja-JP"/>
        </w:rPr>
        <w:t xml:space="preserve">also for </w:t>
      </w:r>
      <w:proofErr w:type="spellStart"/>
      <w:r>
        <w:rPr>
          <w:lang w:val="en-GB" w:eastAsia="ja-JP"/>
        </w:rPr>
        <w:t>STxMP</w:t>
      </w:r>
      <w:proofErr w:type="spellEnd"/>
      <w:r>
        <w:rPr>
          <w:lang w:val="en-GB" w:eastAsia="ja-JP"/>
        </w:rPr>
        <w:t xml:space="preserve">. A reasonable assumption is that the </w:t>
      </w:r>
      <w:proofErr w:type="spellStart"/>
      <w:r w:rsidR="00EA731A">
        <w:rPr>
          <w:lang w:val="en-GB" w:eastAsia="ja-JP"/>
        </w:rPr>
        <w:t>STxMP</w:t>
      </w:r>
      <w:proofErr w:type="spellEnd"/>
      <w:r w:rsidR="00EA731A">
        <w:rPr>
          <w:lang w:val="en-GB" w:eastAsia="ja-JP"/>
        </w:rPr>
        <w:t xml:space="preserve"> </w:t>
      </w:r>
      <w:r>
        <w:rPr>
          <w:lang w:val="en-GB" w:eastAsia="ja-JP"/>
        </w:rPr>
        <w:t xml:space="preserve">PUSCH is scheduled </w:t>
      </w:r>
      <w:r w:rsidR="00EA731A">
        <w:rPr>
          <w:lang w:val="en-GB" w:eastAsia="ja-JP"/>
        </w:rPr>
        <w:t xml:space="preserve">using two </w:t>
      </w:r>
      <w:r w:rsidR="00D07202">
        <w:rPr>
          <w:lang w:val="en-GB" w:eastAsia="ja-JP"/>
        </w:rPr>
        <w:t>TPMIs/</w:t>
      </w:r>
      <w:r w:rsidR="00EA731A">
        <w:rPr>
          <w:lang w:val="en-GB" w:eastAsia="ja-JP"/>
        </w:rPr>
        <w:t xml:space="preserve">SRIs, each indexing one SRS resource in one </w:t>
      </w:r>
      <w:r w:rsidR="38200884" w:rsidRPr="76C8C9ED">
        <w:rPr>
          <w:lang w:val="en-GB" w:eastAsia="ja-JP"/>
        </w:rPr>
        <w:t xml:space="preserve">out of two </w:t>
      </w:r>
      <w:r w:rsidR="00EA731A">
        <w:rPr>
          <w:lang w:val="en-GB" w:eastAsia="ja-JP"/>
        </w:rPr>
        <w:t>SRS resource set</w:t>
      </w:r>
      <w:r w:rsidR="00DF097C">
        <w:rPr>
          <w:lang w:val="en-GB" w:eastAsia="ja-JP"/>
        </w:rPr>
        <w:t>s</w:t>
      </w:r>
      <w:r w:rsidR="00EA731A">
        <w:rPr>
          <w:lang w:val="en-GB" w:eastAsia="ja-JP"/>
        </w:rPr>
        <w:t xml:space="preserve">. Relying on the spatial properties of the two (different) SRS resources </w:t>
      </w:r>
      <w:r w:rsidR="00196E22">
        <w:rPr>
          <w:lang w:val="en-GB" w:eastAsia="ja-JP"/>
        </w:rPr>
        <w:t>works directly, whereas neither Alt1 nor Alt3 works without modification.</w:t>
      </w:r>
    </w:p>
    <w:p w14:paraId="06B109D1" w14:textId="518018B7" w:rsidR="00EF5847" w:rsidRDefault="00EF5847" w:rsidP="00EF5847">
      <w:pPr>
        <w:pStyle w:val="BodyText"/>
        <w:rPr>
          <w:lang w:val="en-GB" w:eastAsia="ja-JP"/>
        </w:rPr>
      </w:pPr>
      <w:r>
        <w:rPr>
          <w:lang w:val="en-GB" w:eastAsia="ja-JP"/>
        </w:rPr>
        <w:fldChar w:fldCharType="begin"/>
      </w:r>
      <w:r>
        <w:rPr>
          <w:lang w:val="en-GB" w:eastAsia="ja-JP"/>
        </w:rPr>
        <w:instrText xml:space="preserve"> REF _Ref115183188 \r \h </w:instrText>
      </w:r>
      <w:r>
        <w:rPr>
          <w:lang w:val="en-GB" w:eastAsia="ja-JP"/>
        </w:rPr>
      </w:r>
      <w:r>
        <w:rPr>
          <w:lang w:val="en-GB" w:eastAsia="ja-JP"/>
        </w:rPr>
        <w:fldChar w:fldCharType="separate"/>
      </w:r>
      <w:r w:rsidR="003C4FBD">
        <w:rPr>
          <w:lang w:val="en-GB" w:eastAsia="ja-JP"/>
        </w:rPr>
        <w:t>Proposal 13</w:t>
      </w:r>
      <w:r>
        <w:rPr>
          <w:lang w:val="en-GB" w:eastAsia="ja-JP"/>
        </w:rPr>
        <w:fldChar w:fldCharType="end"/>
      </w:r>
      <w:r>
        <w:rPr>
          <w:lang w:val="en-GB" w:eastAsia="ja-JP"/>
        </w:rPr>
        <w:t xml:space="preserve"> only moves the problem to the SRS: how is the SRS associated with an indicated TCI state? Here, we would again apply </w:t>
      </w:r>
      <w:r>
        <w:rPr>
          <w:lang w:val="en-GB" w:eastAsia="ja-JP"/>
        </w:rPr>
        <w:fldChar w:fldCharType="begin"/>
      </w:r>
      <w:r>
        <w:rPr>
          <w:lang w:val="en-GB" w:eastAsia="ja-JP"/>
        </w:rPr>
        <w:instrText xml:space="preserve"> REF _Ref110437874 \r \h </w:instrText>
      </w:r>
      <w:r>
        <w:rPr>
          <w:lang w:val="en-GB" w:eastAsia="ja-JP"/>
        </w:rPr>
      </w:r>
      <w:r>
        <w:rPr>
          <w:lang w:val="en-GB" w:eastAsia="ja-JP"/>
        </w:rPr>
        <w:fldChar w:fldCharType="separate"/>
      </w:r>
      <w:r w:rsidR="003C4FBD">
        <w:rPr>
          <w:lang w:val="en-GB" w:eastAsia="ja-JP"/>
        </w:rPr>
        <w:t>Proposal 11</w:t>
      </w:r>
      <w:r>
        <w:rPr>
          <w:lang w:val="en-GB" w:eastAsia="ja-JP"/>
        </w:rPr>
        <w:fldChar w:fldCharType="end"/>
      </w:r>
      <w:r>
        <w:rPr>
          <w:lang w:val="en-GB" w:eastAsia="ja-JP"/>
        </w:rPr>
        <w:t xml:space="preserve">, but the question is on what level. </w:t>
      </w:r>
      <w:r w:rsidRPr="00EF5847">
        <w:rPr>
          <w:lang w:val="en-GB" w:eastAsia="ja-JP"/>
        </w:rPr>
        <w:t>One option would be to introduce the pointer in the SRS resource. This would provide the highest flexibility and would allow switching TCI state for PUSCH transmission outside the unified TCI framework. In other words, we would have another level of beam switching for PUSCH, which we think should be avoided. Hence, it would be sufficient, and more resource efficient, to introduce the pointer on SRS resource set level:</w:t>
      </w:r>
    </w:p>
    <w:p w14:paraId="7269D6CD" w14:textId="2CE25D73" w:rsidR="00EF5847" w:rsidRPr="00EF5847" w:rsidRDefault="00EF5847" w:rsidP="00EF5847">
      <w:pPr>
        <w:pStyle w:val="Proposal"/>
        <w:rPr>
          <w:lang w:val="en-GB" w:eastAsia="ja-JP"/>
        </w:rPr>
      </w:pPr>
      <w:bookmarkStart w:id="41" w:name="_Toc115449280"/>
      <w:r w:rsidRPr="00807394">
        <w:rPr>
          <w:lang w:val="en-GB" w:eastAsia="ja-JP"/>
        </w:rPr>
        <w:t xml:space="preserve">RRC configuration </w:t>
      </w:r>
      <w:r>
        <w:rPr>
          <w:lang w:val="en-GB" w:eastAsia="ja-JP"/>
        </w:rPr>
        <w:t xml:space="preserve">is used to define the </w:t>
      </w:r>
      <w:r w:rsidRPr="00807394">
        <w:rPr>
          <w:lang w:val="en-GB" w:eastAsia="ja-JP"/>
        </w:rPr>
        <w:t xml:space="preserve">mapping/association between </w:t>
      </w:r>
      <w:r>
        <w:rPr>
          <w:lang w:val="en-GB" w:eastAsia="ja-JP"/>
        </w:rPr>
        <w:t xml:space="preserve">an </w:t>
      </w:r>
      <w:r w:rsidRPr="00807394">
        <w:rPr>
          <w:lang w:val="en-GB" w:eastAsia="ja-JP"/>
        </w:rPr>
        <w:t>indicated joint/</w:t>
      </w:r>
      <w:r>
        <w:rPr>
          <w:lang w:val="en-GB" w:eastAsia="ja-JP"/>
        </w:rPr>
        <w:t>U</w:t>
      </w:r>
      <w:r w:rsidRPr="00807394">
        <w:rPr>
          <w:lang w:val="en-GB" w:eastAsia="ja-JP"/>
        </w:rPr>
        <w:t>L TCI state and a</w:t>
      </w:r>
      <w:r>
        <w:rPr>
          <w:lang w:val="en-GB" w:eastAsia="ja-JP"/>
        </w:rPr>
        <w:t>n SRS resource set.</w:t>
      </w:r>
      <w:bookmarkEnd w:id="41"/>
    </w:p>
    <w:p w14:paraId="30CB5A91" w14:textId="6B2A90A1" w:rsidR="00EF5847" w:rsidRPr="00EF5847" w:rsidRDefault="00EF5847" w:rsidP="00EF5847">
      <w:pPr>
        <w:rPr>
          <w:lang w:val="en-GB" w:eastAsia="ja-JP"/>
        </w:rPr>
      </w:pPr>
      <w:r w:rsidRPr="00EF5847">
        <w:rPr>
          <w:lang w:val="en-GB" w:eastAsia="ja-JP"/>
        </w:rPr>
        <w:t>In RAN1#110, RAN1 made the following agreement</w:t>
      </w:r>
      <w:r>
        <w:rPr>
          <w:lang w:val="en-GB" w:eastAsia="ja-JP"/>
        </w:rPr>
        <w:t xml:space="preserve"> on the association for PUCCH</w:t>
      </w:r>
      <w:r w:rsidRPr="00EF5847">
        <w:rPr>
          <w:lang w:val="en-GB" w:eastAsia="ja-JP"/>
        </w:rPr>
        <w:t>:</w:t>
      </w:r>
    </w:p>
    <w:p w14:paraId="1880B2EB" w14:textId="73108A4E" w:rsidR="00EF5847" w:rsidRDefault="00EF5847" w:rsidP="00B75415">
      <w:pPr>
        <w:rPr>
          <w:lang w:val="en-GB" w:eastAsia="ja-JP"/>
        </w:rPr>
      </w:pPr>
      <w:r w:rsidRPr="00EF5847">
        <w:rPr>
          <w:noProof/>
          <w:lang w:val="en-GB" w:eastAsia="ja-JP"/>
        </w:rPr>
        <w:lastRenderedPageBreak/>
        <mc:AlternateContent>
          <mc:Choice Requires="wps">
            <w:drawing>
              <wp:inline distT="0" distB="0" distL="0" distR="0" wp14:anchorId="5C96CA72" wp14:editId="76E2D43C">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7CB85B8" w14:textId="77777777" w:rsidR="00EF5847" w:rsidRPr="00EC249A" w:rsidRDefault="00EF5847" w:rsidP="00EF5847">
                            <w:pPr>
                              <w:rPr>
                                <w:rFonts w:ascii="Times New Roman" w:hAnsi="Times New Roman"/>
                                <w:b/>
                                <w:bCs/>
                                <w:highlight w:val="green"/>
                              </w:rPr>
                            </w:pPr>
                            <w:r w:rsidRPr="00EC249A">
                              <w:rPr>
                                <w:rFonts w:ascii="Times New Roman" w:hAnsi="Times New Roman"/>
                                <w:b/>
                                <w:bCs/>
                                <w:highlight w:val="green"/>
                              </w:rPr>
                              <w:t>Agreement</w:t>
                            </w:r>
                          </w:p>
                          <w:p w14:paraId="45D5B032" w14:textId="77777777" w:rsidR="00EF5847" w:rsidRPr="00EC249A" w:rsidRDefault="00EF5847" w:rsidP="00EF5847">
                            <w:pPr>
                              <w:jc w:val="both"/>
                              <w:rPr>
                                <w:rFonts w:ascii="Times New Roman" w:hAnsi="Times New Roman"/>
                                <w:color w:val="000000"/>
                              </w:rPr>
                            </w:pPr>
                            <w:r w:rsidRPr="00EC249A">
                              <w:rPr>
                                <w:rFonts w:ascii="Times New Roman" w:hAnsi="Times New Roman"/>
                                <w:color w:val="000000"/>
                              </w:rPr>
                              <w:t>On unified TCI framework extension for S-DCI based MTRP</w:t>
                            </w:r>
                            <w:r w:rsidRPr="00EC249A">
                              <w:rPr>
                                <w:rFonts w:ascii="Times New Roman" w:hAnsi="Times New Roman" w:hint="eastAsia"/>
                                <w:color w:val="000000"/>
                              </w:rPr>
                              <w:t>,</w:t>
                            </w:r>
                            <w:r w:rsidRPr="00EC249A">
                              <w:rPr>
                                <w:rFonts w:ascii="Times New Roman" w:hAnsi="Times New Roman"/>
                                <w:color w:val="000000"/>
                              </w:rPr>
                              <w:t xml:space="preserve"> to inform the association with</w:t>
                            </w:r>
                            <w:r w:rsidRPr="00EC249A">
                              <w:rPr>
                                <w:rFonts w:ascii="Times New Roman" w:hAnsi="Times New Roman" w:hint="eastAsia"/>
                                <w:color w:val="000000"/>
                              </w:rPr>
                              <w:t xml:space="preserve"> </w:t>
                            </w:r>
                            <w:r w:rsidRPr="00EC249A">
                              <w:rPr>
                                <w:rFonts w:ascii="Times New Roman" w:hAnsi="Times New Roman"/>
                                <w:color w:val="000000"/>
                              </w:rPr>
                              <w:t>joint/UL TCI state</w:t>
                            </w:r>
                            <w:r w:rsidRPr="00EC249A">
                              <w:rPr>
                                <w:rFonts w:ascii="Times New Roman" w:hAnsi="Times New Roman" w:hint="eastAsia"/>
                                <w:color w:val="000000"/>
                              </w:rPr>
                              <w:t>(s)</w:t>
                            </w:r>
                            <w:r w:rsidRPr="00EC249A">
                              <w:rPr>
                                <w:rFonts w:ascii="Times New Roman" w:hAnsi="Times New Roman"/>
                                <w:color w:val="000000"/>
                              </w:rPr>
                              <w:t xml:space="preserve"> indicated by DCI/MAC-CE for PUCCH transmission, down-selection at least one alternative from the followings:</w:t>
                            </w:r>
                          </w:p>
                          <w:p w14:paraId="31D54B87" w14:textId="77777777" w:rsidR="00EF5847" w:rsidRPr="00EC249A" w:rsidRDefault="00EF5847" w:rsidP="00EF5847">
                            <w:pPr>
                              <w:pStyle w:val="ListParagraph"/>
                              <w:numPr>
                                <w:ilvl w:val="0"/>
                                <w:numId w:val="38"/>
                              </w:numPr>
                              <w:contextualSpacing/>
                              <w:rPr>
                                <w:rFonts w:ascii="Times New Roman" w:hAnsi="Times New Roman"/>
                                <w:sz w:val="20"/>
                              </w:rPr>
                            </w:pPr>
                            <w:r w:rsidRPr="00EC249A">
                              <w:rPr>
                                <w:rFonts w:ascii="Times New Roman" w:hAnsi="Times New Roman"/>
                                <w:sz w:val="20"/>
                              </w:rPr>
                              <w:t>Alt1: Use RRC configuration to inform the association between the indicated joint/UL TCI state(s) and a PUCCH resource/ group</w:t>
                            </w:r>
                          </w:p>
                          <w:p w14:paraId="5EBF39F5" w14:textId="77777777" w:rsidR="00EF5847" w:rsidRPr="00EC249A" w:rsidRDefault="00EF5847" w:rsidP="00EF5847">
                            <w:pPr>
                              <w:pStyle w:val="ListParagraph"/>
                              <w:numPr>
                                <w:ilvl w:val="0"/>
                                <w:numId w:val="38"/>
                              </w:numPr>
                              <w:contextualSpacing/>
                              <w:jc w:val="both"/>
                              <w:rPr>
                                <w:rFonts w:ascii="Times New Roman" w:hAnsi="Times New Roman"/>
                                <w:sz w:val="20"/>
                              </w:rPr>
                            </w:pPr>
                            <w:r w:rsidRPr="00EC249A">
                              <w:rPr>
                                <w:rFonts w:ascii="Times New Roman" w:hAnsi="Times New Roman"/>
                                <w:sz w:val="20"/>
                              </w:rPr>
                              <w:t>Alt2: Use RRC configuration to inform the association between a CORESET group and a PUCCH resource/group, and the indicated joint/UL TCI state(s) associated with the CORESET group applies to the PUCCH resource/group</w:t>
                            </w:r>
                          </w:p>
                          <w:p w14:paraId="691F4385" w14:textId="77777777" w:rsidR="00EF5847" w:rsidRPr="00EC249A" w:rsidRDefault="00EF5847" w:rsidP="00EF5847">
                            <w:pPr>
                              <w:pStyle w:val="ListParagraph"/>
                              <w:numPr>
                                <w:ilvl w:val="0"/>
                                <w:numId w:val="38"/>
                              </w:numPr>
                              <w:snapToGrid w:val="0"/>
                              <w:contextualSpacing/>
                              <w:jc w:val="both"/>
                              <w:rPr>
                                <w:rFonts w:ascii="Times New Roman" w:hAnsi="Times New Roman"/>
                                <w:sz w:val="20"/>
                              </w:rPr>
                            </w:pPr>
                            <w:r w:rsidRPr="00EC249A">
                              <w:rPr>
                                <w:rFonts w:ascii="Times New Roman" w:hAnsi="Times New Roman"/>
                                <w:sz w:val="20"/>
                              </w:rPr>
                              <w:t>Alt3: Use MAC-CE to inform the association between the indicated joint/UL TCI state(s) and a PUCCH resource/group</w:t>
                            </w:r>
                          </w:p>
                          <w:p w14:paraId="1F8A162C" w14:textId="165547FD" w:rsidR="00EF5847" w:rsidRPr="00EF5847" w:rsidRDefault="00EF5847" w:rsidP="00EF5847">
                            <w:pPr>
                              <w:pStyle w:val="ListParagraph"/>
                              <w:numPr>
                                <w:ilvl w:val="0"/>
                                <w:numId w:val="38"/>
                              </w:numPr>
                              <w:snapToGrid w:val="0"/>
                              <w:contextualSpacing/>
                              <w:jc w:val="both"/>
                              <w:rPr>
                                <w:rFonts w:ascii="Times New Roman" w:hAnsi="Times New Roman"/>
                                <w:sz w:val="20"/>
                              </w:rPr>
                            </w:pPr>
                            <w:r w:rsidRPr="00EC249A">
                              <w:rPr>
                                <w:rFonts w:ascii="Times New Roman" w:hAnsi="Times New Roman"/>
                                <w:sz w:val="20"/>
                              </w:rPr>
                              <w:t>Alt4: Use DCI to inform the association between the indicated joint/UL TCI state(s) and a PUCCH resource/group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96CA72" id="Text Box 19"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27CB85B8" w14:textId="77777777" w:rsidR="00EF5847" w:rsidRPr="00EC249A" w:rsidRDefault="00EF5847" w:rsidP="00EF5847">
                      <w:pPr>
                        <w:rPr>
                          <w:rFonts w:ascii="Times New Roman" w:hAnsi="Times New Roman"/>
                          <w:b/>
                          <w:bCs/>
                          <w:highlight w:val="green"/>
                        </w:rPr>
                      </w:pPr>
                      <w:r w:rsidRPr="00EC249A">
                        <w:rPr>
                          <w:rFonts w:ascii="Times New Roman" w:hAnsi="Times New Roman"/>
                          <w:b/>
                          <w:bCs/>
                          <w:highlight w:val="green"/>
                        </w:rPr>
                        <w:t>Agreement</w:t>
                      </w:r>
                    </w:p>
                    <w:p w14:paraId="45D5B032" w14:textId="77777777" w:rsidR="00EF5847" w:rsidRPr="00EC249A" w:rsidRDefault="00EF5847" w:rsidP="00EF5847">
                      <w:pPr>
                        <w:jc w:val="both"/>
                        <w:rPr>
                          <w:rFonts w:ascii="Times New Roman" w:hAnsi="Times New Roman"/>
                          <w:color w:val="000000"/>
                        </w:rPr>
                      </w:pPr>
                      <w:r w:rsidRPr="00EC249A">
                        <w:rPr>
                          <w:rFonts w:ascii="Times New Roman" w:hAnsi="Times New Roman"/>
                          <w:color w:val="000000"/>
                        </w:rPr>
                        <w:t>On unified TCI framework extension for S-DCI based MTRP</w:t>
                      </w:r>
                      <w:r w:rsidRPr="00EC249A">
                        <w:rPr>
                          <w:rFonts w:ascii="Times New Roman" w:hAnsi="Times New Roman" w:hint="eastAsia"/>
                          <w:color w:val="000000"/>
                        </w:rPr>
                        <w:t>,</w:t>
                      </w:r>
                      <w:r w:rsidRPr="00EC249A">
                        <w:rPr>
                          <w:rFonts w:ascii="Times New Roman" w:hAnsi="Times New Roman"/>
                          <w:color w:val="000000"/>
                        </w:rPr>
                        <w:t xml:space="preserve"> to inform the association with</w:t>
                      </w:r>
                      <w:r w:rsidRPr="00EC249A">
                        <w:rPr>
                          <w:rFonts w:ascii="Times New Roman" w:hAnsi="Times New Roman" w:hint="eastAsia"/>
                          <w:color w:val="000000"/>
                        </w:rPr>
                        <w:t xml:space="preserve"> </w:t>
                      </w:r>
                      <w:r w:rsidRPr="00EC249A">
                        <w:rPr>
                          <w:rFonts w:ascii="Times New Roman" w:hAnsi="Times New Roman"/>
                          <w:color w:val="000000"/>
                        </w:rPr>
                        <w:t>joint/UL TCI state</w:t>
                      </w:r>
                      <w:r w:rsidRPr="00EC249A">
                        <w:rPr>
                          <w:rFonts w:ascii="Times New Roman" w:hAnsi="Times New Roman" w:hint="eastAsia"/>
                          <w:color w:val="000000"/>
                        </w:rPr>
                        <w:t>(s)</w:t>
                      </w:r>
                      <w:r w:rsidRPr="00EC249A">
                        <w:rPr>
                          <w:rFonts w:ascii="Times New Roman" w:hAnsi="Times New Roman"/>
                          <w:color w:val="000000"/>
                        </w:rPr>
                        <w:t xml:space="preserve"> indicated by DCI/MAC-CE for PUCCH transmission, down-selection at least one alternative from the followings:</w:t>
                      </w:r>
                    </w:p>
                    <w:p w14:paraId="31D54B87" w14:textId="77777777" w:rsidR="00EF5847" w:rsidRPr="00EC249A" w:rsidRDefault="00EF5847" w:rsidP="00EF5847">
                      <w:pPr>
                        <w:pStyle w:val="ListParagraph"/>
                        <w:numPr>
                          <w:ilvl w:val="0"/>
                          <w:numId w:val="38"/>
                        </w:numPr>
                        <w:contextualSpacing/>
                        <w:rPr>
                          <w:rFonts w:ascii="Times New Roman" w:hAnsi="Times New Roman"/>
                          <w:sz w:val="20"/>
                        </w:rPr>
                      </w:pPr>
                      <w:r w:rsidRPr="00EC249A">
                        <w:rPr>
                          <w:rFonts w:ascii="Times New Roman" w:hAnsi="Times New Roman"/>
                          <w:sz w:val="20"/>
                        </w:rPr>
                        <w:t>Alt1: Use RRC configuration to inform the association between the indicated joint/UL TCI state(s) and a PUCCH resource/ group</w:t>
                      </w:r>
                    </w:p>
                    <w:p w14:paraId="5EBF39F5" w14:textId="77777777" w:rsidR="00EF5847" w:rsidRPr="00EC249A" w:rsidRDefault="00EF5847" w:rsidP="00EF5847">
                      <w:pPr>
                        <w:pStyle w:val="ListParagraph"/>
                        <w:numPr>
                          <w:ilvl w:val="0"/>
                          <w:numId w:val="38"/>
                        </w:numPr>
                        <w:contextualSpacing/>
                        <w:jc w:val="both"/>
                        <w:rPr>
                          <w:rFonts w:ascii="Times New Roman" w:hAnsi="Times New Roman"/>
                          <w:sz w:val="20"/>
                        </w:rPr>
                      </w:pPr>
                      <w:r w:rsidRPr="00EC249A">
                        <w:rPr>
                          <w:rFonts w:ascii="Times New Roman" w:hAnsi="Times New Roman"/>
                          <w:sz w:val="20"/>
                        </w:rPr>
                        <w:t>Alt2: Use RRC configuration to inform the association between a CORESET group and a PUCCH resource/group, and the indicated joint/UL TCI state(s) associated with the CORESET group applies to the PUCCH resource/group</w:t>
                      </w:r>
                    </w:p>
                    <w:p w14:paraId="691F4385" w14:textId="77777777" w:rsidR="00EF5847" w:rsidRPr="00EC249A" w:rsidRDefault="00EF5847" w:rsidP="00EF5847">
                      <w:pPr>
                        <w:pStyle w:val="ListParagraph"/>
                        <w:numPr>
                          <w:ilvl w:val="0"/>
                          <w:numId w:val="38"/>
                        </w:numPr>
                        <w:snapToGrid w:val="0"/>
                        <w:contextualSpacing/>
                        <w:jc w:val="both"/>
                        <w:rPr>
                          <w:rFonts w:ascii="Times New Roman" w:hAnsi="Times New Roman"/>
                          <w:sz w:val="20"/>
                        </w:rPr>
                      </w:pPr>
                      <w:r w:rsidRPr="00EC249A">
                        <w:rPr>
                          <w:rFonts w:ascii="Times New Roman" w:hAnsi="Times New Roman"/>
                          <w:sz w:val="20"/>
                        </w:rPr>
                        <w:t>Alt3: Use MAC-CE to inform the association between the indicated joint/UL TCI state(s) and a PUCCH resource/group</w:t>
                      </w:r>
                    </w:p>
                    <w:p w14:paraId="1F8A162C" w14:textId="165547FD" w:rsidR="00EF5847" w:rsidRPr="00EF5847" w:rsidRDefault="00EF5847" w:rsidP="00EF5847">
                      <w:pPr>
                        <w:pStyle w:val="ListParagraph"/>
                        <w:numPr>
                          <w:ilvl w:val="0"/>
                          <w:numId w:val="38"/>
                        </w:numPr>
                        <w:snapToGrid w:val="0"/>
                        <w:contextualSpacing/>
                        <w:jc w:val="both"/>
                        <w:rPr>
                          <w:rFonts w:ascii="Times New Roman" w:hAnsi="Times New Roman"/>
                          <w:sz w:val="20"/>
                        </w:rPr>
                      </w:pPr>
                      <w:r w:rsidRPr="00EC249A">
                        <w:rPr>
                          <w:rFonts w:ascii="Times New Roman" w:hAnsi="Times New Roman"/>
                          <w:sz w:val="20"/>
                        </w:rPr>
                        <w:t>Alt4: Use DCI to inform the association between the indicated joint/UL TCI state(s) and a PUCCH resource/group</w:t>
                      </w:r>
                    </w:p>
                  </w:txbxContent>
                </v:textbox>
                <w10:anchorlock/>
              </v:shape>
            </w:pict>
          </mc:Fallback>
        </mc:AlternateContent>
      </w:r>
    </w:p>
    <w:p w14:paraId="7CF0A710" w14:textId="6D68DEEE" w:rsidR="00EF5847" w:rsidRDefault="00EF5847" w:rsidP="00EF5847">
      <w:pPr>
        <w:pStyle w:val="BodyText"/>
        <w:rPr>
          <w:lang w:val="en-GB" w:eastAsia="ja-JP"/>
        </w:rPr>
      </w:pPr>
      <w:r>
        <w:rPr>
          <w:lang w:val="en-GB" w:eastAsia="ja-JP"/>
        </w:rPr>
        <w:t xml:space="preserve">Reusing the principle stated in </w:t>
      </w:r>
      <w:r>
        <w:rPr>
          <w:lang w:val="en-GB" w:eastAsia="ja-JP"/>
        </w:rPr>
        <w:fldChar w:fldCharType="begin"/>
      </w:r>
      <w:r>
        <w:rPr>
          <w:lang w:val="en-GB" w:eastAsia="ja-JP"/>
        </w:rPr>
        <w:instrText xml:space="preserve"> REF _Ref110437874 \r \h </w:instrText>
      </w:r>
      <w:r>
        <w:rPr>
          <w:lang w:val="en-GB" w:eastAsia="ja-JP"/>
        </w:rPr>
      </w:r>
      <w:r>
        <w:rPr>
          <w:lang w:val="en-GB" w:eastAsia="ja-JP"/>
        </w:rPr>
        <w:fldChar w:fldCharType="separate"/>
      </w:r>
      <w:r w:rsidR="003C4FBD">
        <w:rPr>
          <w:lang w:val="en-GB" w:eastAsia="ja-JP"/>
        </w:rPr>
        <w:t>Proposal 11</w:t>
      </w:r>
      <w:r>
        <w:rPr>
          <w:lang w:val="en-GB" w:eastAsia="ja-JP"/>
        </w:rPr>
        <w:fldChar w:fldCharType="end"/>
      </w:r>
      <w:r>
        <w:rPr>
          <w:lang w:val="en-GB" w:eastAsia="ja-JP"/>
        </w:rPr>
        <w:t>, we advocate the use of RRC configuration to define the association between a TCI state and PUCCH, i.e., Alt1:</w:t>
      </w:r>
    </w:p>
    <w:p w14:paraId="37461D01" w14:textId="38E23649" w:rsidR="00EF5847" w:rsidRDefault="00EF5847" w:rsidP="00EF5847">
      <w:pPr>
        <w:pStyle w:val="Proposal"/>
        <w:rPr>
          <w:lang w:val="en-GB" w:eastAsia="ja-JP"/>
        </w:rPr>
      </w:pPr>
      <w:bookmarkStart w:id="42" w:name="_Ref115183018"/>
      <w:bookmarkStart w:id="43" w:name="_Toc115449281"/>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indicated joint/</w:t>
      </w:r>
      <w:r>
        <w:rPr>
          <w:lang w:val="en-GB" w:eastAsia="ja-JP"/>
        </w:rPr>
        <w:t>U</w:t>
      </w:r>
      <w:r w:rsidRPr="00807394">
        <w:rPr>
          <w:lang w:val="en-GB" w:eastAsia="ja-JP"/>
        </w:rPr>
        <w:t>L TCI state</w:t>
      </w:r>
      <w:r w:rsidR="00AD48AB">
        <w:rPr>
          <w:lang w:val="en-GB" w:eastAsia="ja-JP"/>
        </w:rPr>
        <w:t>(s)</w:t>
      </w:r>
      <w:r w:rsidRPr="00807394">
        <w:rPr>
          <w:lang w:val="en-GB" w:eastAsia="ja-JP"/>
        </w:rPr>
        <w:t xml:space="preserve"> and a </w:t>
      </w:r>
      <w:r>
        <w:rPr>
          <w:lang w:val="en-GB" w:eastAsia="ja-JP"/>
        </w:rPr>
        <w:t>PUCCH resource.</w:t>
      </w:r>
      <w:bookmarkEnd w:id="42"/>
      <w:bookmarkEnd w:id="43"/>
    </w:p>
    <w:p w14:paraId="6DDC9E1F" w14:textId="4F9359EF" w:rsidR="00AD48AB" w:rsidRDefault="00AD48AB" w:rsidP="00196E22">
      <w:pPr>
        <w:pStyle w:val="BodyText"/>
        <w:rPr>
          <w:lang w:val="en-GB" w:eastAsia="ja-JP"/>
        </w:rPr>
      </w:pPr>
      <w:r>
        <w:rPr>
          <w:lang w:val="en-GB" w:eastAsia="ja-JP"/>
        </w:rPr>
        <w:t xml:space="preserve">Note that we can associate one PUCCH resource with more than one indicated TCI state. This is necessary to </w:t>
      </w:r>
      <w:r w:rsidR="002905FC">
        <w:rPr>
          <w:lang w:val="en-GB" w:eastAsia="ja-JP"/>
        </w:rPr>
        <w:t xml:space="preserve">support PUCCH repetition, </w:t>
      </w:r>
      <w:proofErr w:type="gramStart"/>
      <w:r w:rsidR="002905FC">
        <w:rPr>
          <w:lang w:val="en-GB" w:eastAsia="ja-JP"/>
        </w:rPr>
        <w:t>and also</w:t>
      </w:r>
      <w:proofErr w:type="gramEnd"/>
      <w:r w:rsidR="002905FC">
        <w:rPr>
          <w:lang w:val="en-GB" w:eastAsia="ja-JP"/>
        </w:rPr>
        <w:t xml:space="preserve"> </w:t>
      </w:r>
      <w:r>
        <w:rPr>
          <w:lang w:val="en-GB" w:eastAsia="ja-JP"/>
        </w:rPr>
        <w:t xml:space="preserve">PUCCH transmission for </w:t>
      </w:r>
      <w:proofErr w:type="spellStart"/>
      <w:r>
        <w:rPr>
          <w:lang w:val="en-GB" w:eastAsia="ja-JP"/>
        </w:rPr>
        <w:t>STxMP</w:t>
      </w:r>
      <w:proofErr w:type="spellEnd"/>
      <w:r>
        <w:rPr>
          <w:lang w:val="en-GB" w:eastAsia="ja-JP"/>
        </w:rPr>
        <w:t>.</w:t>
      </w:r>
    </w:p>
    <w:p w14:paraId="5545D357" w14:textId="264FE958" w:rsidR="00EF5847" w:rsidRDefault="00EF5847" w:rsidP="00196E22">
      <w:pPr>
        <w:pStyle w:val="BodyText"/>
        <w:rPr>
          <w:lang w:val="en-GB" w:eastAsia="ja-JP"/>
        </w:rPr>
      </w:pPr>
      <w:r>
        <w:rPr>
          <w:lang w:val="en-GB" w:eastAsia="ja-JP"/>
        </w:rPr>
        <w:t xml:space="preserve">We note that </w:t>
      </w:r>
      <w:r>
        <w:rPr>
          <w:lang w:val="en-GB" w:eastAsia="ja-JP"/>
        </w:rPr>
        <w:fldChar w:fldCharType="begin"/>
      </w:r>
      <w:r>
        <w:rPr>
          <w:lang w:val="en-GB" w:eastAsia="ja-JP"/>
        </w:rPr>
        <w:instrText xml:space="preserve"> REF _Ref115183018 \r \h </w:instrText>
      </w:r>
      <w:r>
        <w:rPr>
          <w:lang w:val="en-GB" w:eastAsia="ja-JP"/>
        </w:rPr>
      </w:r>
      <w:r>
        <w:rPr>
          <w:lang w:val="en-GB" w:eastAsia="ja-JP"/>
        </w:rPr>
        <w:fldChar w:fldCharType="separate"/>
      </w:r>
      <w:r w:rsidR="003C4FBD">
        <w:rPr>
          <w:lang w:val="en-GB" w:eastAsia="ja-JP"/>
        </w:rPr>
        <w:t>Proposal 15</w:t>
      </w:r>
      <w:r>
        <w:rPr>
          <w:lang w:val="en-GB" w:eastAsia="ja-JP"/>
        </w:rPr>
        <w:fldChar w:fldCharType="end"/>
      </w:r>
      <w:r>
        <w:rPr>
          <w:lang w:val="en-GB" w:eastAsia="ja-JP"/>
        </w:rPr>
        <w:t xml:space="preserve"> is applicable </w:t>
      </w:r>
      <w:r w:rsidR="00FE477D">
        <w:rPr>
          <w:lang w:val="en-GB" w:eastAsia="ja-JP"/>
        </w:rPr>
        <w:t xml:space="preserve">to </w:t>
      </w:r>
      <w:r>
        <w:rPr>
          <w:lang w:val="en-GB" w:eastAsia="ja-JP"/>
        </w:rPr>
        <w:t xml:space="preserve">both single-DCI </w:t>
      </w:r>
      <w:proofErr w:type="gramStart"/>
      <w:r>
        <w:rPr>
          <w:lang w:val="en-GB" w:eastAsia="ja-JP"/>
        </w:rPr>
        <w:t>based</w:t>
      </w:r>
      <w:proofErr w:type="gramEnd"/>
      <w:r>
        <w:rPr>
          <w:lang w:val="en-GB" w:eastAsia="ja-JP"/>
        </w:rPr>
        <w:t xml:space="preserve"> and multi-DCI based </w:t>
      </w:r>
      <w:proofErr w:type="spellStart"/>
      <w:r>
        <w:rPr>
          <w:lang w:val="en-GB" w:eastAsia="ja-JP"/>
        </w:rPr>
        <w:t>mTRP</w:t>
      </w:r>
      <w:proofErr w:type="spellEnd"/>
      <w:r>
        <w:rPr>
          <w:lang w:val="en-GB" w:eastAsia="ja-JP"/>
        </w:rPr>
        <w:t xml:space="preserve"> operation, as well as to </w:t>
      </w:r>
      <w:proofErr w:type="spellStart"/>
      <w:r w:rsidRPr="008E4F73">
        <w:rPr>
          <w:lang w:val="en-GB" w:eastAsia="ja-JP"/>
        </w:rPr>
        <w:t>sTRP</w:t>
      </w:r>
      <w:proofErr w:type="spellEnd"/>
      <w:r w:rsidRPr="008E4F73">
        <w:rPr>
          <w:lang w:val="en-GB" w:eastAsia="ja-JP"/>
        </w:rPr>
        <w:t xml:space="preserve"> operation</w:t>
      </w:r>
      <w:r>
        <w:rPr>
          <w:lang w:val="en-GB" w:eastAsia="ja-JP"/>
        </w:rPr>
        <w:t>.</w:t>
      </w:r>
    </w:p>
    <w:p w14:paraId="2C80CE0A" w14:textId="0AFE350C" w:rsidR="007C4CF4" w:rsidRDefault="008E4F73" w:rsidP="00B75415">
      <w:pPr>
        <w:rPr>
          <w:lang w:val="en-GB" w:eastAsia="ja-JP"/>
        </w:rPr>
      </w:pPr>
      <w:r>
        <w:rPr>
          <w:lang w:val="en-GB" w:eastAsia="ja-JP"/>
        </w:rPr>
        <w:t xml:space="preserve">For the single-DCI based </w:t>
      </w:r>
      <w:proofErr w:type="spellStart"/>
      <w:r>
        <w:rPr>
          <w:lang w:val="en-GB" w:eastAsia="ja-JP"/>
        </w:rPr>
        <w:t>mTRP</w:t>
      </w:r>
      <w:proofErr w:type="spellEnd"/>
      <w:r>
        <w:rPr>
          <w:lang w:val="en-GB" w:eastAsia="ja-JP"/>
        </w:rPr>
        <w:t xml:space="preserve"> operation specified in Rel-16, </w:t>
      </w:r>
      <w:r w:rsidRPr="008E4F73">
        <w:rPr>
          <w:lang w:val="en-GB" w:eastAsia="ja-JP"/>
        </w:rPr>
        <w:t>a UE is indicated with two TCI states by a TCI codepoint in DCI to support PDSCH transmission from two TRPs with a subset of the layers from one TRP and the remaining layers from the other TRP. Each of the two TCI states is associated to a DMRS CDM group indicated in the DCI.</w:t>
      </w:r>
      <w:r>
        <w:rPr>
          <w:lang w:val="en-GB" w:eastAsia="ja-JP"/>
        </w:rPr>
        <w:t xml:space="preserve"> This scheme can be easily extended to the Rel-17 TCI paradigm by introducing two pointers in the PDSCH configuration. Just as for PDCCH, each pointer points to one of the indicated TCI states</w:t>
      </w:r>
      <w:r w:rsidR="007C4CF4">
        <w:rPr>
          <w:lang w:val="en-GB" w:eastAsia="ja-JP"/>
        </w:rPr>
        <w:t>: hence, the PDSCH is associated with two TCI states. Hence, we propose</w:t>
      </w:r>
    </w:p>
    <w:p w14:paraId="0D325F5C" w14:textId="080CA143" w:rsidR="00F64DF8" w:rsidRDefault="007C4CF4" w:rsidP="007C4CF4">
      <w:pPr>
        <w:pStyle w:val="Proposal"/>
        <w:rPr>
          <w:lang w:val="en-GB" w:eastAsia="ja-JP"/>
        </w:rPr>
      </w:pPr>
      <w:bookmarkStart w:id="44" w:name="_Ref110854682"/>
      <w:bookmarkStart w:id="45" w:name="_Toc115449282"/>
      <w:r>
        <w:rPr>
          <w:lang w:val="en-GB" w:eastAsia="ja-JP"/>
        </w:rPr>
        <w:t xml:space="preserve">For single DCI based </w:t>
      </w:r>
      <w:proofErr w:type="spellStart"/>
      <w:r>
        <w:rPr>
          <w:lang w:val="en-GB" w:eastAsia="ja-JP"/>
        </w:rPr>
        <w:t>mTRP</w:t>
      </w:r>
      <w:proofErr w:type="spellEnd"/>
      <w:r>
        <w:rPr>
          <w:lang w:val="en-GB" w:eastAsia="ja-JP"/>
        </w:rPr>
        <w:t xml:space="preserve"> operation, the PDSCH configuration can contain two pointers</w:t>
      </w:r>
      <w:r w:rsidR="008E4F73">
        <w:rPr>
          <w:lang w:val="en-GB" w:eastAsia="ja-JP"/>
        </w:rPr>
        <w:t xml:space="preserve"> </w:t>
      </w:r>
      <w:r>
        <w:rPr>
          <w:lang w:val="en-GB" w:eastAsia="ja-JP"/>
        </w:rPr>
        <w:t>to two indicated TCI state</w:t>
      </w:r>
      <w:r w:rsidR="009C6293">
        <w:rPr>
          <w:lang w:val="en-GB" w:eastAsia="ja-JP"/>
        </w:rPr>
        <w:t>s</w:t>
      </w:r>
      <w:r>
        <w:rPr>
          <w:lang w:val="en-GB" w:eastAsia="ja-JP"/>
        </w:rPr>
        <w:t xml:space="preserve">, where each </w:t>
      </w:r>
      <w:r w:rsidR="00196E22">
        <w:rPr>
          <w:lang w:val="en-GB" w:eastAsia="ja-JP"/>
        </w:rPr>
        <w:t xml:space="preserve">indicated </w:t>
      </w:r>
      <w:r>
        <w:rPr>
          <w:lang w:val="en-GB" w:eastAsia="ja-JP"/>
        </w:rPr>
        <w:t xml:space="preserve">TCI state is associated with one DMRS CDM group indicated by the </w:t>
      </w:r>
      <w:r w:rsidRPr="007C4CF4">
        <w:rPr>
          <w:lang w:val="en-GB" w:eastAsia="ja-JP"/>
        </w:rPr>
        <w:t>antenna port field in DCI</w:t>
      </w:r>
      <w:r>
        <w:rPr>
          <w:lang w:val="en-GB" w:eastAsia="ja-JP"/>
        </w:rPr>
        <w:t>.</w:t>
      </w:r>
      <w:bookmarkEnd w:id="44"/>
      <w:bookmarkEnd w:id="45"/>
    </w:p>
    <w:p w14:paraId="3C373970" w14:textId="583FC6E5" w:rsidR="0087412C" w:rsidRDefault="0087412C" w:rsidP="007C4CF4">
      <w:pPr>
        <w:pStyle w:val="BodyText"/>
        <w:rPr>
          <w:lang w:val="en-GB" w:eastAsia="ja-JP"/>
        </w:rPr>
      </w:pPr>
      <w:r>
        <w:rPr>
          <w:lang w:val="en-GB" w:eastAsia="ja-JP"/>
        </w:rPr>
        <w:t xml:space="preserve">Note that the two indicated TCI states do not have to be different, they can be the same. If both indicated TCI states are the same, </w:t>
      </w:r>
      <w:proofErr w:type="spellStart"/>
      <w:r>
        <w:rPr>
          <w:lang w:val="en-GB" w:eastAsia="ja-JP"/>
        </w:rPr>
        <w:t>sTRP</w:t>
      </w:r>
      <w:proofErr w:type="spellEnd"/>
      <w:r>
        <w:rPr>
          <w:lang w:val="en-GB" w:eastAsia="ja-JP"/>
        </w:rPr>
        <w:t xml:space="preserve"> operation is achi</w:t>
      </w:r>
      <w:r w:rsidR="00863FC3">
        <w:rPr>
          <w:lang w:val="en-GB" w:eastAsia="ja-JP"/>
        </w:rPr>
        <w:t>e</w:t>
      </w:r>
      <w:r>
        <w:rPr>
          <w:lang w:val="en-GB" w:eastAsia="ja-JP"/>
        </w:rPr>
        <w:t>ved</w:t>
      </w:r>
      <w:r w:rsidR="006D7482">
        <w:rPr>
          <w:lang w:val="en-GB" w:eastAsia="ja-JP"/>
        </w:rPr>
        <w:t xml:space="preserve">. </w:t>
      </w:r>
    </w:p>
    <w:p w14:paraId="73310878" w14:textId="24C0D2D6" w:rsidR="002C1314" w:rsidRPr="00A66F54" w:rsidRDefault="002C1314" w:rsidP="00A66F54">
      <w:r>
        <w:t>T</w:t>
      </w:r>
      <w:r w:rsidRPr="00D97540">
        <w:t>he same configuration can be used</w:t>
      </w:r>
      <w:r w:rsidRPr="002C1314">
        <w:t xml:space="preserve"> </w:t>
      </w:r>
      <w:r>
        <w:t>t</w:t>
      </w:r>
      <w:r w:rsidRPr="00D97540">
        <w:t xml:space="preserve">o support </w:t>
      </w:r>
      <w:r>
        <w:t xml:space="preserve">any flavor of </w:t>
      </w:r>
      <w:r w:rsidRPr="00D97540">
        <w:t>PDSCH repetition. The configuration of the repetition schemes will make it possible for the UE to make the correct mapping between the PDSCH allocation and TCI state.</w:t>
      </w:r>
    </w:p>
    <w:p w14:paraId="18D49062" w14:textId="5BFBC419" w:rsidR="00611FC5" w:rsidRDefault="00BF2DDF" w:rsidP="007C4CF4">
      <w:pPr>
        <w:pStyle w:val="BodyText"/>
        <w:rPr>
          <w:i/>
          <w:iCs/>
          <w:lang w:val="en-GB" w:eastAsia="ja-JP"/>
        </w:rPr>
      </w:pPr>
      <w:r>
        <w:rPr>
          <w:lang w:val="en-GB" w:eastAsia="ja-JP"/>
        </w:rPr>
        <w:t>Finally, we also need to consider CSI-RS. For the Rel-17 TCI framework, the UE would use the indicated TCI state for aperiodic CSI-RS transmissions unless</w:t>
      </w:r>
      <w:r w:rsidR="00611FC5">
        <w:rPr>
          <w:lang w:val="en-GB" w:eastAsia="ja-JP"/>
        </w:rPr>
        <w:t xml:space="preserve"> TCI states are configured in the</w:t>
      </w:r>
      <w:r>
        <w:rPr>
          <w:lang w:val="en-GB" w:eastAsia="ja-JP"/>
        </w:rPr>
        <w:t xml:space="preserv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r w:rsidR="00611FC5">
        <w:rPr>
          <w:lang w:val="en-GB" w:eastAsia="ja-JP"/>
        </w:rPr>
        <w:t xml:space="preserve">For CSI-RS, it would be appropriate to introduce the pointer in the </w:t>
      </w:r>
      <w:r w:rsidR="00611FC5" w:rsidRPr="00611FC5">
        <w:rPr>
          <w:i/>
          <w:iCs/>
          <w:lang w:val="en-GB" w:eastAsia="ja-JP"/>
        </w:rPr>
        <w:t>CSI-</w:t>
      </w:r>
      <w:proofErr w:type="spellStart"/>
      <w:r w:rsidR="00611FC5" w:rsidRPr="00611FC5">
        <w:rPr>
          <w:i/>
          <w:iCs/>
          <w:lang w:val="en-GB" w:eastAsia="ja-JP"/>
        </w:rPr>
        <w:t>AssociatedReportConfigInfo</w:t>
      </w:r>
      <w:proofErr w:type="spellEnd"/>
      <w:r w:rsidR="00611FC5">
        <w:rPr>
          <w:i/>
          <w:iCs/>
          <w:lang w:val="en-GB" w:eastAsia="ja-JP"/>
        </w:rPr>
        <w:t xml:space="preserve">: </w:t>
      </w:r>
    </w:p>
    <w:p w14:paraId="5CBDADD9" w14:textId="00BADE48" w:rsidR="00611FC5" w:rsidRDefault="00611FC5" w:rsidP="00611FC5">
      <w:pPr>
        <w:pStyle w:val="Proposal"/>
        <w:rPr>
          <w:lang w:val="en-GB" w:eastAsia="ja-JP"/>
        </w:rPr>
      </w:pPr>
      <w:bookmarkStart w:id="46" w:name="_Toc115449283"/>
      <w:r w:rsidRPr="00807394">
        <w:rPr>
          <w:lang w:val="en-GB" w:eastAsia="ja-JP"/>
        </w:rPr>
        <w:t xml:space="preserve">RRC configuration </w:t>
      </w:r>
      <w:r>
        <w:rPr>
          <w:lang w:val="en-GB" w:eastAsia="ja-JP"/>
        </w:rPr>
        <w:t xml:space="preserve">is used to define the </w:t>
      </w:r>
      <w:r w:rsidRPr="00807394">
        <w:rPr>
          <w:lang w:val="en-GB" w:eastAsia="ja-JP"/>
        </w:rPr>
        <w:t>mapping/association between a configured or indicated joint/</w:t>
      </w:r>
      <w:r>
        <w:rPr>
          <w:lang w:val="en-GB" w:eastAsia="ja-JP"/>
        </w:rPr>
        <w:t>D</w:t>
      </w:r>
      <w:r w:rsidRPr="00807394">
        <w:rPr>
          <w:lang w:val="en-GB" w:eastAsia="ja-JP"/>
        </w:rPr>
        <w:t>L TCI state and a</w:t>
      </w:r>
      <w:r>
        <w:rPr>
          <w:lang w:val="en-GB" w:eastAsia="ja-JP"/>
        </w:rPr>
        <w:t xml:space="preserve">n </w:t>
      </w:r>
      <w:r w:rsidRPr="00611FC5">
        <w:rPr>
          <w:lang w:val="en-GB" w:eastAsia="ja-JP"/>
        </w:rPr>
        <w:t>CSI-</w:t>
      </w:r>
      <w:proofErr w:type="spellStart"/>
      <w:r w:rsidRPr="00611FC5">
        <w:rPr>
          <w:lang w:val="en-GB" w:eastAsia="ja-JP"/>
        </w:rPr>
        <w:t>AssociatedReportConfigInfo</w:t>
      </w:r>
      <w:proofErr w:type="spellEnd"/>
      <w:r>
        <w:rPr>
          <w:lang w:val="en-GB" w:eastAsia="ja-JP"/>
        </w:rPr>
        <w:t>.</w:t>
      </w:r>
      <w:bookmarkEnd w:id="46"/>
    </w:p>
    <w:p w14:paraId="0779FC90" w14:textId="6618C2C4" w:rsidR="00BF2DDF" w:rsidRDefault="00611FC5" w:rsidP="007C4CF4">
      <w:pPr>
        <w:pStyle w:val="BodyText"/>
        <w:rPr>
          <w:lang w:val="en-GB" w:eastAsia="ja-JP"/>
        </w:rPr>
      </w:pPr>
      <w:r>
        <w:rPr>
          <w:lang w:val="en-GB" w:eastAsia="ja-JP"/>
        </w:rPr>
        <w:t xml:space="preserve">The proposed associations are summarized in </w:t>
      </w:r>
      <w:r w:rsidR="00C42B40">
        <w:rPr>
          <w:lang w:val="en-GB" w:eastAsia="ja-JP"/>
        </w:rPr>
        <w:fldChar w:fldCharType="begin"/>
      </w:r>
      <w:r w:rsidR="00C42B40">
        <w:rPr>
          <w:lang w:val="en-GB" w:eastAsia="ja-JP"/>
        </w:rPr>
        <w:instrText xml:space="preserve"> REF _Ref110857745 \h </w:instrText>
      </w:r>
      <w:r w:rsidR="00C42B40">
        <w:rPr>
          <w:lang w:val="en-GB" w:eastAsia="ja-JP"/>
        </w:rPr>
      </w:r>
      <w:r w:rsidR="00C42B40">
        <w:rPr>
          <w:lang w:val="en-GB" w:eastAsia="ja-JP"/>
        </w:rPr>
        <w:fldChar w:fldCharType="separate"/>
      </w:r>
      <w:r w:rsidR="003C4FBD">
        <w:t xml:space="preserve">Table </w:t>
      </w:r>
      <w:r w:rsidR="003C4FBD">
        <w:rPr>
          <w:noProof/>
        </w:rPr>
        <w:t>2</w:t>
      </w:r>
      <w:r w:rsidR="00C42B40">
        <w:rPr>
          <w:lang w:val="en-GB" w:eastAsia="ja-JP"/>
        </w:rPr>
        <w:fldChar w:fldCharType="end"/>
      </w:r>
      <w:r w:rsidR="00C42B40">
        <w:rPr>
          <w:lang w:val="en-GB" w:eastAsia="ja-JP"/>
        </w:rPr>
        <w:t>.</w:t>
      </w:r>
    </w:p>
    <w:tbl>
      <w:tblPr>
        <w:tblStyle w:val="GridTable1Light"/>
        <w:tblW w:w="0" w:type="auto"/>
        <w:tblLook w:val="04A0" w:firstRow="1" w:lastRow="0" w:firstColumn="1" w:lastColumn="0" w:noHBand="0" w:noVBand="1"/>
      </w:tblPr>
      <w:tblGrid>
        <w:gridCol w:w="1980"/>
        <w:gridCol w:w="5340"/>
      </w:tblGrid>
      <w:tr w:rsidR="00976BC4" w:rsidRPr="00C42B40" w14:paraId="6B081626" w14:textId="77777777" w:rsidTr="001F0C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FF432FE" w14:textId="12F19444" w:rsidR="00976BC4" w:rsidRPr="00C42B40" w:rsidRDefault="00976BC4" w:rsidP="00C42B40">
            <w:pPr>
              <w:pStyle w:val="TH"/>
            </w:pPr>
            <w:r w:rsidRPr="00C42B40">
              <w:lastRenderedPageBreak/>
              <w:t>Channel</w:t>
            </w:r>
          </w:p>
        </w:tc>
        <w:tc>
          <w:tcPr>
            <w:tcW w:w="5340" w:type="dxa"/>
          </w:tcPr>
          <w:p w14:paraId="6655220C" w14:textId="6F4A285F" w:rsidR="00976BC4" w:rsidRPr="00C42B40" w:rsidRDefault="00976BC4" w:rsidP="00C42B40">
            <w:pPr>
              <w:pStyle w:val="TH"/>
              <w:cnfStyle w:val="100000000000" w:firstRow="1" w:lastRow="0" w:firstColumn="0" w:lastColumn="0" w:oddVBand="0" w:evenVBand="0" w:oddHBand="0" w:evenHBand="0" w:firstRowFirstColumn="0" w:firstRowLastColumn="0" w:lastRowFirstColumn="0" w:lastRowLastColumn="0"/>
            </w:pPr>
            <w:r w:rsidRPr="00C42B40">
              <w:t>Solution</w:t>
            </w:r>
          </w:p>
        </w:tc>
      </w:tr>
      <w:tr w:rsidR="00976BC4" w:rsidRPr="00C42B40" w14:paraId="64D7BAB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5A9B98A2" w14:textId="5AA3B363" w:rsidR="00976BC4" w:rsidRPr="00C42B40" w:rsidRDefault="00976BC4" w:rsidP="00C42B40">
            <w:pPr>
              <w:pStyle w:val="TH"/>
            </w:pPr>
            <w:r w:rsidRPr="00C42B40">
              <w:t>PDCCH</w:t>
            </w:r>
          </w:p>
        </w:tc>
        <w:tc>
          <w:tcPr>
            <w:tcW w:w="5340" w:type="dxa"/>
          </w:tcPr>
          <w:p w14:paraId="1E3B5279" w14:textId="5D985D10"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 xml:space="preserve">Single </w:t>
            </w:r>
            <w:r w:rsidR="001F0CD7">
              <w:rPr>
                <w:lang w:val="en-US"/>
              </w:rPr>
              <w:t xml:space="preserve">(two for HST-SFN) </w:t>
            </w:r>
            <w:r w:rsidRPr="00C42B40">
              <w:t>pointer in search space set</w:t>
            </w:r>
          </w:p>
        </w:tc>
      </w:tr>
      <w:tr w:rsidR="00976BC4" w:rsidRPr="00C42B40" w14:paraId="0FF11A9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432287EC" w14:textId="3DFC0BE4" w:rsidR="00976BC4" w:rsidRPr="00C42B40" w:rsidRDefault="00976BC4" w:rsidP="00C42B40">
            <w:pPr>
              <w:pStyle w:val="TH"/>
            </w:pPr>
            <w:r w:rsidRPr="00C42B40">
              <w:t>PDSCH</w:t>
            </w:r>
          </w:p>
        </w:tc>
        <w:tc>
          <w:tcPr>
            <w:tcW w:w="5340" w:type="dxa"/>
          </w:tcPr>
          <w:p w14:paraId="1EC53E3B" w14:textId="60CAFC6C"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Multiple pointers in PDSCH configuration</w:t>
            </w:r>
          </w:p>
        </w:tc>
      </w:tr>
      <w:tr w:rsidR="00976BC4" w:rsidRPr="00C42B40" w14:paraId="00980250"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2F955BA2" w14:textId="04D083D1" w:rsidR="00976BC4" w:rsidRPr="00C42B40" w:rsidRDefault="00976BC4" w:rsidP="00C42B40">
            <w:pPr>
              <w:pStyle w:val="TH"/>
            </w:pPr>
            <w:r w:rsidRPr="00C42B40">
              <w:t>PUCCH</w:t>
            </w:r>
          </w:p>
        </w:tc>
        <w:tc>
          <w:tcPr>
            <w:tcW w:w="5340" w:type="dxa"/>
          </w:tcPr>
          <w:p w14:paraId="0FE934B7" w14:textId="6C3B7735"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 xml:space="preserve">Single </w:t>
            </w:r>
            <w:r w:rsidR="00AD48AB">
              <w:rPr>
                <w:lang w:val="en-US"/>
              </w:rPr>
              <w:t xml:space="preserve">(two for </w:t>
            </w:r>
            <w:r w:rsidR="002905FC">
              <w:rPr>
                <w:lang w:val="en-US"/>
              </w:rPr>
              <w:t xml:space="preserve">PUCCH repetition or </w:t>
            </w:r>
            <w:proofErr w:type="spellStart"/>
            <w:r w:rsidR="00AD48AB">
              <w:rPr>
                <w:lang w:val="en-US"/>
              </w:rPr>
              <w:t>STxMP</w:t>
            </w:r>
            <w:proofErr w:type="spellEnd"/>
            <w:r w:rsidR="00AD48AB">
              <w:rPr>
                <w:lang w:val="en-US"/>
              </w:rPr>
              <w:t xml:space="preserve">) </w:t>
            </w:r>
            <w:r w:rsidR="002905FC">
              <w:rPr>
                <w:lang w:val="en-US"/>
              </w:rPr>
              <w:br/>
            </w:r>
            <w:r w:rsidR="00AD48AB">
              <w:rPr>
                <w:lang w:val="en-US"/>
              </w:rPr>
              <w:t>po</w:t>
            </w:r>
            <w:r w:rsidRPr="00C42B40">
              <w:t>inter in PUCCH resource</w:t>
            </w:r>
          </w:p>
        </w:tc>
      </w:tr>
      <w:tr w:rsidR="00976BC4" w:rsidRPr="00C42B40" w14:paraId="129CDE64"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629D6285" w14:textId="7DFA3924" w:rsidR="00976BC4" w:rsidRPr="00C42B40" w:rsidRDefault="00976BC4" w:rsidP="00C42B40">
            <w:pPr>
              <w:pStyle w:val="TH"/>
            </w:pPr>
            <w:r w:rsidRPr="00C42B40">
              <w:t>PUSCH</w:t>
            </w:r>
          </w:p>
        </w:tc>
        <w:tc>
          <w:tcPr>
            <w:tcW w:w="5340" w:type="dxa"/>
          </w:tcPr>
          <w:p w14:paraId="4AD96FA5" w14:textId="783EB4F3"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Via SRS</w:t>
            </w:r>
          </w:p>
        </w:tc>
      </w:tr>
      <w:tr w:rsidR="00976BC4" w:rsidRPr="00C42B40" w14:paraId="6CFEE6CB"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270C66D0" w14:textId="365BCEBF" w:rsidR="00976BC4" w:rsidRPr="00C42B40" w:rsidRDefault="00976BC4" w:rsidP="00C42B40">
            <w:pPr>
              <w:pStyle w:val="TH"/>
            </w:pPr>
            <w:r w:rsidRPr="00C42B40">
              <w:t>SRS</w:t>
            </w:r>
          </w:p>
        </w:tc>
        <w:tc>
          <w:tcPr>
            <w:tcW w:w="5340" w:type="dxa"/>
          </w:tcPr>
          <w:p w14:paraId="21D11427" w14:textId="5DC860AF"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Single pointer in SRS resource set</w:t>
            </w:r>
          </w:p>
        </w:tc>
      </w:tr>
      <w:tr w:rsidR="00976BC4" w:rsidRPr="00C42B40" w14:paraId="657EE059" w14:textId="77777777" w:rsidTr="001F0CD7">
        <w:tc>
          <w:tcPr>
            <w:cnfStyle w:val="001000000000" w:firstRow="0" w:lastRow="0" w:firstColumn="1" w:lastColumn="0" w:oddVBand="0" w:evenVBand="0" w:oddHBand="0" w:evenHBand="0" w:firstRowFirstColumn="0" w:firstRowLastColumn="0" w:lastRowFirstColumn="0" w:lastRowLastColumn="0"/>
            <w:tcW w:w="1980" w:type="dxa"/>
          </w:tcPr>
          <w:p w14:paraId="09E8F6A8" w14:textId="419FE261" w:rsidR="00976BC4" w:rsidRPr="00C42B40" w:rsidRDefault="00976BC4" w:rsidP="00C42B40">
            <w:pPr>
              <w:pStyle w:val="TH"/>
            </w:pPr>
            <w:r w:rsidRPr="00C42B40">
              <w:t>CSI-RS</w:t>
            </w:r>
          </w:p>
        </w:tc>
        <w:tc>
          <w:tcPr>
            <w:tcW w:w="5340" w:type="dxa"/>
          </w:tcPr>
          <w:p w14:paraId="494B36B7" w14:textId="2EE99898" w:rsidR="00976BC4" w:rsidRPr="00C42B40" w:rsidRDefault="00976BC4" w:rsidP="00C42B40">
            <w:pPr>
              <w:pStyle w:val="TH"/>
              <w:cnfStyle w:val="000000000000" w:firstRow="0" w:lastRow="0" w:firstColumn="0" w:lastColumn="0" w:oddVBand="0" w:evenVBand="0" w:oddHBand="0" w:evenHBand="0" w:firstRowFirstColumn="0" w:firstRowLastColumn="0" w:lastRowFirstColumn="0" w:lastRowLastColumn="0"/>
            </w:pPr>
            <w:r w:rsidRPr="00C42B40">
              <w:t>Single pointer in CSI-</w:t>
            </w:r>
            <w:proofErr w:type="spellStart"/>
            <w:r w:rsidRPr="00C42B40">
              <w:t>AssociatedReportConfigInfo</w:t>
            </w:r>
            <w:proofErr w:type="spellEnd"/>
          </w:p>
        </w:tc>
      </w:tr>
    </w:tbl>
    <w:p w14:paraId="0092C54B" w14:textId="77777777" w:rsidR="00611FC5" w:rsidRPr="00611FC5" w:rsidRDefault="00611FC5" w:rsidP="007C4CF4">
      <w:pPr>
        <w:pStyle w:val="BodyText"/>
        <w:rPr>
          <w:lang w:val="en-GB" w:eastAsia="ja-JP"/>
        </w:rPr>
      </w:pPr>
    </w:p>
    <w:p w14:paraId="6FCD6BE7" w14:textId="476602CE" w:rsidR="00C42B40" w:rsidRDefault="00C42B40" w:rsidP="0091717F">
      <w:pPr>
        <w:pStyle w:val="TF"/>
      </w:pPr>
      <w:bookmarkStart w:id="47" w:name="_Ref110857745"/>
      <w:r>
        <w:t xml:space="preserve">Table </w:t>
      </w:r>
      <w:r w:rsidR="00F5269F">
        <w:fldChar w:fldCharType="begin"/>
      </w:r>
      <w:r w:rsidR="00F5269F">
        <w:instrText xml:space="preserve"> SEQ Table \* ARABIC </w:instrText>
      </w:r>
      <w:r w:rsidR="00F5269F">
        <w:fldChar w:fldCharType="separate"/>
      </w:r>
      <w:r w:rsidR="003C4FBD">
        <w:rPr>
          <w:noProof/>
        </w:rPr>
        <w:t>2</w:t>
      </w:r>
      <w:r w:rsidR="00F5269F">
        <w:rPr>
          <w:noProof/>
        </w:rPr>
        <w:fldChar w:fldCharType="end"/>
      </w:r>
      <w:bookmarkEnd w:id="47"/>
      <w:r>
        <w:t>: Summary of RRC configured association between channels/signals and indicated TCI states.</w:t>
      </w:r>
    </w:p>
    <w:p w14:paraId="448B4912" w14:textId="1AA1CCE5" w:rsidR="004F7E65" w:rsidRPr="002D3BB2" w:rsidRDefault="004F7E65" w:rsidP="004F7E65">
      <w:pPr>
        <w:pStyle w:val="Heading2"/>
      </w:pPr>
      <w:r w:rsidRPr="002D3BB2">
        <w:t>2.4</w:t>
      </w:r>
      <w:r w:rsidRPr="002D3BB2">
        <w:tab/>
        <w:t>UL PC for UL MTRP</w:t>
      </w:r>
    </w:p>
    <w:p w14:paraId="25138F41" w14:textId="7A6B8607" w:rsidR="00260E48" w:rsidRDefault="00260E48" w:rsidP="00260E48">
      <w:pPr>
        <w:rPr>
          <w:lang w:val="en-GB" w:eastAsia="ja-JP"/>
        </w:rPr>
      </w:pPr>
      <w:r>
        <w:rPr>
          <w:lang w:val="en-GB" w:eastAsia="ja-JP"/>
        </w:rPr>
        <w:t>In RAN1#109-e, RAN1 made the following agreement:</w:t>
      </w:r>
    </w:p>
    <w:p w14:paraId="0A01BD72" w14:textId="03274334" w:rsidR="00260E48" w:rsidRDefault="00500999" w:rsidP="00260E48">
      <w:pPr>
        <w:rPr>
          <w:lang w:val="en-GB" w:eastAsia="ja-JP"/>
        </w:rPr>
      </w:pPr>
      <w:r w:rsidRPr="00500999">
        <w:rPr>
          <w:noProof/>
          <w:lang w:val="en-GB" w:eastAsia="ja-JP"/>
        </w:rPr>
        <mc:AlternateContent>
          <mc:Choice Requires="wps">
            <w:drawing>
              <wp:inline distT="0" distB="0" distL="0" distR="0" wp14:anchorId="1AEB5A81" wp14:editId="47D018F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 xml:space="preserve">FFS: How to extend to other Rel-18 MTRP scheme(s) with </w:t>
                            </w:r>
                            <w:proofErr w:type="spellStart"/>
                            <w:r w:rsidRPr="00AC36D6">
                              <w:rPr>
                                <w:rFonts w:ascii="Times" w:hAnsi="Times" w:cs="Times"/>
                              </w:rPr>
                              <w:t>STxMP</w:t>
                            </w:r>
                            <w:proofErr w:type="spellEnd"/>
                            <w:r w:rsidRPr="00AC36D6">
                              <w:rPr>
                                <w:rFonts w:ascii="Times" w:hAnsi="Times" w:cs="Times"/>
                              </w:rPr>
                              <w:t>,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B5A81" id="Text Box 3"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45458208" w14:textId="77777777" w:rsidR="00500999" w:rsidRPr="00AC36D6" w:rsidRDefault="00500999" w:rsidP="00500999">
                      <w:pPr>
                        <w:rPr>
                          <w:rFonts w:ascii="Times" w:eastAsia="PMingLiU" w:hAnsi="Times" w:cs="Times"/>
                          <w:b/>
                          <w:bCs/>
                          <w:highlight w:val="green"/>
                          <w:lang w:eastAsia="zh-TW"/>
                        </w:rPr>
                      </w:pPr>
                      <w:r w:rsidRPr="00AC36D6">
                        <w:rPr>
                          <w:rFonts w:ascii="Times" w:eastAsia="Batang" w:hAnsi="Times" w:cs="Times"/>
                          <w:b/>
                          <w:bCs/>
                          <w:highlight w:val="green"/>
                          <w:lang w:eastAsia="zh-TW"/>
                        </w:rPr>
                        <w:t>Agreement</w:t>
                      </w:r>
                    </w:p>
                    <w:p w14:paraId="169A574F" w14:textId="77777777" w:rsidR="00500999" w:rsidRPr="00AC36D6" w:rsidRDefault="00500999" w:rsidP="00500999">
                      <w:pPr>
                        <w:ind w:firstLine="2"/>
                        <w:rPr>
                          <w:rFonts w:ascii="Times" w:eastAsia="Batang" w:hAnsi="Times New Roman"/>
                          <w:lang w:eastAsia="ko-KR"/>
                        </w:rPr>
                      </w:pPr>
                      <w:r w:rsidRPr="00AC36D6">
                        <w:rPr>
                          <w:rFonts w:ascii="Times" w:eastAsia="Batang" w:hAnsi="Time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A14227A"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 xml:space="preserve">FFS: How to extend to other Rel-18 MTRP scheme(s) with </w:t>
                      </w:r>
                      <w:proofErr w:type="spellStart"/>
                      <w:r w:rsidRPr="00AC36D6">
                        <w:rPr>
                          <w:rFonts w:ascii="Times" w:hAnsi="Times" w:cs="Times"/>
                        </w:rPr>
                        <w:t>STxMP</w:t>
                      </w:r>
                      <w:proofErr w:type="spellEnd"/>
                      <w:r w:rsidRPr="00AC36D6">
                        <w:rPr>
                          <w:rFonts w:ascii="Times" w:hAnsi="Times" w:cs="Times"/>
                        </w:rPr>
                        <w:t>, if supported</w:t>
                      </w:r>
                      <w:r w:rsidRPr="00AC36D6">
                        <w:rPr>
                          <w:rFonts w:ascii="Times" w:hAnsi="Times"/>
                          <w:szCs w:val="24"/>
                        </w:rPr>
                        <w:t> </w:t>
                      </w:r>
                    </w:p>
                    <w:p w14:paraId="317B85AD" w14:textId="77777777" w:rsidR="00500999" w:rsidRPr="00AC36D6" w:rsidRDefault="00500999" w:rsidP="00500999">
                      <w:pPr>
                        <w:numPr>
                          <w:ilvl w:val="0"/>
                          <w:numId w:val="30"/>
                        </w:numPr>
                        <w:spacing w:after="0" w:line="240" w:lineRule="auto"/>
                        <w:jc w:val="both"/>
                        <w:rPr>
                          <w:rFonts w:ascii="Times" w:hAnsi="Times" w:cs="Times"/>
                        </w:rPr>
                      </w:pPr>
                      <w:r w:rsidRPr="00AC36D6">
                        <w:rPr>
                          <w:rFonts w:ascii="Times" w:hAnsi="Times" w:cs="Times"/>
                        </w:rPr>
                        <w:t>FFS: UL PC enhancement for CB and non-CB SRS in above case</w:t>
                      </w:r>
                    </w:p>
                    <w:p w14:paraId="6FAACC3E" w14:textId="00A235E9" w:rsidR="00500999" w:rsidRPr="00500999" w:rsidRDefault="00500999">
                      <w:pPr>
                        <w:rPr>
                          <w:rFonts w:ascii="Times" w:eastAsia="Batang" w:hAnsi="Times" w:cs="Times"/>
                          <w:lang w:eastAsia="zh-TW"/>
                        </w:rPr>
                      </w:pPr>
                      <w:r w:rsidRPr="00AC36D6">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txbxContent>
                </v:textbox>
                <w10:anchorlock/>
              </v:shape>
            </w:pict>
          </mc:Fallback>
        </mc:AlternateContent>
      </w:r>
    </w:p>
    <w:p w14:paraId="1449C5B6" w14:textId="6041A3F3" w:rsidR="00500999" w:rsidRDefault="00500999" w:rsidP="00260E48">
      <w:pPr>
        <w:rPr>
          <w:lang w:val="en-GB" w:eastAsia="ja-JP"/>
        </w:rPr>
      </w:pPr>
      <w:r>
        <w:rPr>
          <w:lang w:val="en-GB" w:eastAsia="ja-JP"/>
        </w:rPr>
        <w:t xml:space="preserve">The agreement contains three FFSs. The first FFS mentions other Rel-18 MTRP scheme(s) with </w:t>
      </w:r>
      <w:proofErr w:type="spellStart"/>
      <w:r>
        <w:rPr>
          <w:lang w:val="en-GB" w:eastAsia="ja-JP"/>
        </w:rPr>
        <w:t>STxMP</w:t>
      </w:r>
      <w:proofErr w:type="spellEnd"/>
      <w:r>
        <w:rPr>
          <w:lang w:val="en-GB" w:eastAsia="ja-JP"/>
        </w:rPr>
        <w:t xml:space="preserve">. In our understanding, the PC framework introduced </w:t>
      </w:r>
      <w:r w:rsidR="00171542">
        <w:rPr>
          <w:lang w:val="en-GB" w:eastAsia="ja-JP"/>
        </w:rPr>
        <w:t>i</w:t>
      </w:r>
      <w:r>
        <w:rPr>
          <w:lang w:val="en-GB" w:eastAsia="ja-JP"/>
        </w:rPr>
        <w:t xml:space="preserve">n Rel-17 can be used as is also for </w:t>
      </w:r>
      <w:proofErr w:type="spellStart"/>
      <w:r>
        <w:rPr>
          <w:lang w:val="en-GB" w:eastAsia="ja-JP"/>
        </w:rPr>
        <w:t>STxMP</w:t>
      </w:r>
      <w:proofErr w:type="spellEnd"/>
      <w:r>
        <w:rPr>
          <w:lang w:val="en-GB" w:eastAsia="ja-JP"/>
        </w:rPr>
        <w:t xml:space="preserve">. </w:t>
      </w:r>
      <w:r w:rsidR="00171542">
        <w:rPr>
          <w:lang w:val="en-GB" w:eastAsia="ja-JP"/>
        </w:rPr>
        <w:t xml:space="preserve">The discussion on </w:t>
      </w:r>
      <w:proofErr w:type="spellStart"/>
      <w:r w:rsidR="00171542">
        <w:rPr>
          <w:lang w:val="en-GB" w:eastAsia="ja-JP"/>
        </w:rPr>
        <w:t>PCmax</w:t>
      </w:r>
      <w:proofErr w:type="spellEnd"/>
      <w:r w:rsidR="00171542">
        <w:rPr>
          <w:lang w:val="en-GB" w:eastAsia="ja-JP"/>
        </w:rPr>
        <w:t xml:space="preserve"> may have an impact on </w:t>
      </w:r>
      <w:r w:rsidR="009C58A7">
        <w:rPr>
          <w:lang w:val="en-GB" w:eastAsia="ja-JP"/>
        </w:rPr>
        <w:t xml:space="preserve">maximum </w:t>
      </w:r>
      <w:r w:rsidR="00683D6D">
        <w:rPr>
          <w:lang w:val="en-GB" w:eastAsia="ja-JP"/>
        </w:rPr>
        <w:t>transmit power</w:t>
      </w:r>
      <w:r w:rsidR="00D458CA">
        <w:rPr>
          <w:lang w:val="en-GB" w:eastAsia="ja-JP"/>
        </w:rPr>
        <w:t xml:space="preserve"> per </w:t>
      </w:r>
      <w:r w:rsidR="00B65369">
        <w:rPr>
          <w:lang w:val="en-GB" w:eastAsia="ja-JP"/>
        </w:rPr>
        <w:t>panel</w:t>
      </w:r>
      <w:r w:rsidR="00D458CA">
        <w:rPr>
          <w:lang w:val="en-GB" w:eastAsia="ja-JP"/>
        </w:rPr>
        <w:t xml:space="preserve"> and </w:t>
      </w:r>
      <w:r w:rsidR="00171542">
        <w:rPr>
          <w:lang w:val="en-GB" w:eastAsia="ja-JP"/>
        </w:rPr>
        <w:t>the power headroom report (PHR), but the agreement is related to the power control parameters.</w:t>
      </w:r>
      <w:r>
        <w:rPr>
          <w:lang w:val="en-GB" w:eastAsia="ja-JP"/>
        </w:rPr>
        <w:t xml:space="preserve"> </w:t>
      </w:r>
      <w:r w:rsidR="003E135A">
        <w:rPr>
          <w:lang w:val="en-GB" w:eastAsia="ja-JP"/>
        </w:rPr>
        <w:t>Furthermore, we do not see why any enhancement for CB and non-CB SRS would be needed.</w:t>
      </w:r>
    </w:p>
    <w:p w14:paraId="2B6B5580" w14:textId="5494C5D9" w:rsidR="003E135A" w:rsidRDefault="003E135A" w:rsidP="00260E48">
      <w:pPr>
        <w:rPr>
          <w:i/>
          <w:iCs/>
          <w:lang w:val="en-GB" w:eastAsia="ja-JP"/>
        </w:rPr>
      </w:pPr>
      <w:r>
        <w:rPr>
          <w:lang w:val="en-GB" w:eastAsia="ja-JP"/>
        </w:rPr>
        <w:t xml:space="preserve">The third FFS discusses the default behaviour when </w:t>
      </w:r>
      <w:r w:rsidRPr="003E135A">
        <w:rPr>
          <w:lang w:val="en-GB" w:eastAsia="ja-JP"/>
        </w:rPr>
        <w:t>one or both indicated joint, or UL TCI state(s) is not associated with an UL PC parameter setting</w:t>
      </w:r>
      <w:r>
        <w:rPr>
          <w:lang w:val="en-GB" w:eastAsia="ja-JP"/>
        </w:rPr>
        <w:t xml:space="preserve">. The Rel-17 framework does provide the possibility to operate without associating PC parameters with the TCI state, in which case, </w:t>
      </w:r>
      <w:bookmarkStart w:id="48" w:name="_Hlk110867062"/>
      <w:r>
        <w:rPr>
          <w:lang w:val="en-GB" w:eastAsia="ja-JP"/>
        </w:rPr>
        <w:t xml:space="preserve">the field </w:t>
      </w:r>
      <w:r w:rsidRPr="007B737C">
        <w:rPr>
          <w:i/>
          <w:iCs/>
        </w:rPr>
        <w:t>ul-powerControl-r17</w:t>
      </w:r>
      <w:r>
        <w:t xml:space="preserve"> is absent </w:t>
      </w:r>
      <w:bookmarkEnd w:id="48"/>
      <w:r>
        <w:t>from the UL</w:t>
      </w:r>
      <w:r>
        <w:rPr>
          <w:lang w:val="en-GB" w:eastAsia="ja-JP"/>
        </w:rPr>
        <w:t xml:space="preserve"> or joint TCI state. When </w:t>
      </w:r>
      <w:r w:rsidRPr="003E135A">
        <w:rPr>
          <w:lang w:val="en-GB" w:eastAsia="ja-JP"/>
        </w:rPr>
        <w:t xml:space="preserve">the field </w:t>
      </w:r>
      <w:r w:rsidRPr="007B737C">
        <w:rPr>
          <w:i/>
          <w:iCs/>
          <w:lang w:val="en-GB" w:eastAsia="ja-JP"/>
        </w:rPr>
        <w:t>ul-powerControl-r17</w:t>
      </w:r>
      <w:r w:rsidRPr="003E135A">
        <w:rPr>
          <w:lang w:val="en-GB" w:eastAsia="ja-JP"/>
        </w:rPr>
        <w:t xml:space="preserve"> is absent</w:t>
      </w:r>
      <w:r>
        <w:rPr>
          <w:lang w:val="en-GB" w:eastAsia="ja-JP"/>
        </w:rPr>
        <w:t xml:space="preserve"> from the TCI state configuration, the UE applies the</w:t>
      </w:r>
      <w:r w:rsidR="00836B02">
        <w:rPr>
          <w:lang w:val="en-GB" w:eastAsia="ja-JP"/>
        </w:rPr>
        <w:t xml:space="preserve"> PC parameters defined in</w:t>
      </w:r>
      <w:r>
        <w:rPr>
          <w:i/>
          <w:iCs/>
          <w:lang w:val="en-GB" w:eastAsia="ja-JP"/>
        </w:rPr>
        <w:t xml:space="preserve"> </w:t>
      </w:r>
      <w:r w:rsidR="00836B02" w:rsidRPr="00836B02">
        <w:rPr>
          <w:i/>
          <w:iCs/>
          <w:lang w:val="en-GB" w:eastAsia="ja-JP"/>
        </w:rPr>
        <w:t>BWP-</w:t>
      </w:r>
      <w:proofErr w:type="spellStart"/>
      <w:r w:rsidR="00836B02" w:rsidRPr="00836B02">
        <w:rPr>
          <w:i/>
          <w:iCs/>
          <w:lang w:val="en-GB" w:eastAsia="ja-JP"/>
        </w:rPr>
        <w:t>UplinkDedicated</w:t>
      </w:r>
      <w:proofErr w:type="spellEnd"/>
      <w:r w:rsidR="00836B02">
        <w:rPr>
          <w:i/>
          <w:iCs/>
          <w:lang w:val="en-GB" w:eastAsia="ja-JP"/>
        </w:rPr>
        <w:t>.</w:t>
      </w:r>
      <w:r w:rsidR="002D3BB2">
        <w:rPr>
          <w:i/>
          <w:iCs/>
          <w:lang w:val="en-GB" w:eastAsia="ja-JP"/>
        </w:rPr>
        <w:t xml:space="preserve"> </w:t>
      </w:r>
    </w:p>
    <w:p w14:paraId="13E257B2" w14:textId="4434675A" w:rsidR="007B737C" w:rsidRDefault="007B737C" w:rsidP="007B737C">
      <w:pPr>
        <w:rPr>
          <w:lang w:val="en-GB" w:eastAsia="ja-JP"/>
        </w:rPr>
      </w:pPr>
      <w:r>
        <w:rPr>
          <w:lang w:val="en-GB" w:eastAsia="ja-JP"/>
        </w:rPr>
        <w:t xml:space="preserve">This would mean that if there are no PC parameters associated with any TCI state, then the UE would rely on the PC parameters defined in </w:t>
      </w:r>
      <w:r w:rsidRPr="00836B02">
        <w:rPr>
          <w:i/>
          <w:iCs/>
          <w:lang w:val="en-GB" w:eastAsia="ja-JP"/>
        </w:rPr>
        <w:t>BWP-</w:t>
      </w:r>
      <w:proofErr w:type="spellStart"/>
      <w:r w:rsidRPr="00836B02">
        <w:rPr>
          <w:i/>
          <w:iCs/>
          <w:lang w:val="en-GB" w:eastAsia="ja-JP"/>
        </w:rPr>
        <w:t>UplinkDedicated</w:t>
      </w:r>
      <w:proofErr w:type="spellEnd"/>
      <w:r>
        <w:rPr>
          <w:i/>
          <w:iCs/>
          <w:lang w:val="en-GB" w:eastAsia="ja-JP"/>
        </w:rPr>
        <w:t xml:space="preserve"> </w:t>
      </w:r>
      <w:r>
        <w:rPr>
          <w:lang w:val="en-GB" w:eastAsia="ja-JP"/>
        </w:rPr>
        <w:t>for both TRPs:</w:t>
      </w:r>
    </w:p>
    <w:p w14:paraId="296DB34D" w14:textId="2669B747" w:rsidR="007B737C" w:rsidRDefault="007B737C" w:rsidP="007B737C">
      <w:pPr>
        <w:pStyle w:val="TH"/>
        <w:rPr>
          <w:lang w:val="en-GB" w:eastAsia="ja-JP"/>
        </w:rPr>
      </w:pPr>
      <w:r w:rsidRPr="007B737C">
        <w:rPr>
          <w:noProof/>
        </w:rPr>
        <w:drawing>
          <wp:inline distT="0" distB="0" distL="0" distR="0" wp14:anchorId="29B762AE" wp14:editId="5FD56BB9">
            <wp:extent cx="5734050" cy="577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4050" cy="577850"/>
                    </a:xfrm>
                    <a:prstGeom prst="rect">
                      <a:avLst/>
                    </a:prstGeom>
                    <a:noFill/>
                    <a:ln>
                      <a:noFill/>
                    </a:ln>
                  </pic:spPr>
                </pic:pic>
              </a:graphicData>
            </a:graphic>
          </wp:inline>
        </w:drawing>
      </w:r>
    </w:p>
    <w:p w14:paraId="40A8E513" w14:textId="7C60C093" w:rsidR="007B737C" w:rsidRDefault="007B737C" w:rsidP="007B737C">
      <w:pPr>
        <w:pStyle w:val="TF"/>
      </w:pPr>
      <w:r>
        <w:t xml:space="preserve">Figure </w:t>
      </w:r>
      <w:r w:rsidR="00F5269F">
        <w:fldChar w:fldCharType="begin"/>
      </w:r>
      <w:r w:rsidR="00F5269F">
        <w:instrText xml:space="preserve"> SEQ Figure \* ARABIC </w:instrText>
      </w:r>
      <w:r w:rsidR="00F5269F">
        <w:fldChar w:fldCharType="separate"/>
      </w:r>
      <w:r w:rsidR="003C4FBD">
        <w:rPr>
          <w:noProof/>
        </w:rPr>
        <w:t>7</w:t>
      </w:r>
      <w:r w:rsidR="00F5269F">
        <w:rPr>
          <w:noProof/>
        </w:rPr>
        <w:fldChar w:fldCharType="end"/>
      </w:r>
      <w:r>
        <w:t>: The contents of the RRC IE P0AlpaSet-r17.</w:t>
      </w:r>
    </w:p>
    <w:p w14:paraId="641BA6BF" w14:textId="684DC2AA" w:rsidR="007B737C" w:rsidRDefault="007B737C" w:rsidP="007B737C">
      <w:pPr>
        <w:rPr>
          <w:lang w:val="en-GB" w:eastAsia="ja-JP"/>
        </w:rPr>
      </w:pPr>
      <w:r>
        <w:rPr>
          <w:lang w:val="en-GB" w:eastAsia="ja-JP"/>
        </w:rPr>
        <w:lastRenderedPageBreak/>
        <w:t xml:space="preserve">To us, reusing </w:t>
      </w:r>
      <w:r w:rsidR="00151544">
        <w:rPr>
          <w:lang w:val="en-GB" w:eastAsia="ja-JP"/>
        </w:rPr>
        <w:t>these parameters</w:t>
      </w:r>
      <w:r>
        <w:rPr>
          <w:lang w:val="en-GB" w:eastAsia="ja-JP"/>
        </w:rPr>
        <w:t xml:space="preserve"> for both TRPs seems like a reasonable default, and we do not see any need to optimize the default</w:t>
      </w:r>
      <w:r w:rsidR="00151544">
        <w:rPr>
          <w:lang w:val="en-GB" w:eastAsia="ja-JP"/>
        </w:rPr>
        <w:t xml:space="preserve"> (!), especially considering how efficiently RAN2 has implemented this in RRC: to associate PC parameters with a TCI state, the only  thing that needs to be included in the TCI state is an ID. Hence, we propose: </w:t>
      </w:r>
    </w:p>
    <w:p w14:paraId="522A130A" w14:textId="4999832A" w:rsidR="00151544" w:rsidRPr="00151544" w:rsidRDefault="00151544" w:rsidP="007B737C">
      <w:pPr>
        <w:pStyle w:val="Proposal"/>
        <w:rPr>
          <w:lang w:val="en-GB" w:eastAsia="ja-JP"/>
        </w:rPr>
      </w:pPr>
      <w:bookmarkStart w:id="49" w:name="_Toc115449284"/>
      <w:r>
        <w:rPr>
          <w:lang w:val="en-GB" w:eastAsia="ja-JP"/>
        </w:rPr>
        <w:t xml:space="preserve">Do not introduce any new behaviour when </w:t>
      </w:r>
      <w:r w:rsidRPr="002D3BB2">
        <w:rPr>
          <w:lang w:val="en-GB" w:eastAsia="ja-JP"/>
        </w:rPr>
        <w:t>one or both indicated joint or UL TCI state(s) is not associated with an UL PC parameter setting</w:t>
      </w:r>
      <w:r>
        <w:rPr>
          <w:lang w:val="en-GB" w:eastAsia="ja-JP"/>
        </w:rPr>
        <w:t>.</w:t>
      </w:r>
      <w:bookmarkEnd w:id="49"/>
    </w:p>
    <w:p w14:paraId="37EB5693" w14:textId="2D8A7DD6" w:rsidR="00C01F33" w:rsidRPr="00CE0424" w:rsidRDefault="00C01F33" w:rsidP="00CE0424">
      <w:pPr>
        <w:pStyle w:val="Heading1"/>
      </w:pPr>
      <w:bookmarkStart w:id="50"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50"/>
    <w:p w14:paraId="339A8BB6" w14:textId="4F47AE38" w:rsidR="003C4FBD"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5449257" w:history="1">
        <w:r w:rsidR="003C4FBD" w:rsidRPr="00C24403">
          <w:rPr>
            <w:rStyle w:val="Hyperlink"/>
            <w:noProof/>
          </w:rPr>
          <w:t>Observation 1</w:t>
        </w:r>
        <w:r w:rsidR="003C4FBD">
          <w:rPr>
            <w:rFonts w:asciiTheme="minorHAnsi" w:eastAsiaTheme="minorEastAsia" w:hAnsiTheme="minorHAnsi" w:cstheme="minorBidi"/>
            <w:b w:val="0"/>
            <w:noProof/>
            <w:sz w:val="22"/>
            <w:szCs w:val="22"/>
            <w:lang w:val="en-SE" w:eastAsia="en-SE"/>
          </w:rPr>
          <w:tab/>
        </w:r>
        <w:r w:rsidR="003C4FBD" w:rsidRPr="00C24403">
          <w:rPr>
            <w:rStyle w:val="Hyperlink"/>
            <w:noProof/>
          </w:rPr>
          <w:t>In a realistic CJT deployment, each TRP will transmit a different TRS.</w:t>
        </w:r>
      </w:hyperlink>
    </w:p>
    <w:p w14:paraId="4AEE8A33" w14:textId="13EE3592"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58" w:history="1">
        <w:r w:rsidRPr="00C24403">
          <w:rPr>
            <w:rStyle w:val="Hyperlink"/>
            <w:noProof/>
          </w:rPr>
          <w:t>Observation 2</w:t>
        </w:r>
        <w:r>
          <w:rPr>
            <w:rFonts w:asciiTheme="minorHAnsi" w:eastAsiaTheme="minorEastAsia" w:hAnsiTheme="minorHAnsi" w:cstheme="minorBidi"/>
            <w:b w:val="0"/>
            <w:noProof/>
            <w:sz w:val="22"/>
            <w:szCs w:val="22"/>
            <w:lang w:val="en-SE" w:eastAsia="en-SE"/>
          </w:rPr>
          <w:tab/>
        </w:r>
        <w:r w:rsidRPr="00C24403">
          <w:rPr>
            <w:rStyle w:val="Hyperlink"/>
            <w:noProof/>
          </w:rPr>
          <w:t>In CJT, the NW cannot ensure that the QCL properties of the channels to all TRPs are identical.</w:t>
        </w:r>
      </w:hyperlink>
    </w:p>
    <w:p w14:paraId="3C38B280" w14:textId="2871C7E0"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59" w:history="1">
        <w:r w:rsidRPr="00C24403">
          <w:rPr>
            <w:rStyle w:val="Hyperlink"/>
            <w:noProof/>
          </w:rPr>
          <w:t>Observation 3</w:t>
        </w:r>
        <w:r>
          <w:rPr>
            <w:rFonts w:asciiTheme="minorHAnsi" w:eastAsiaTheme="minorEastAsia" w:hAnsiTheme="minorHAnsi" w:cstheme="minorBidi"/>
            <w:b w:val="0"/>
            <w:noProof/>
            <w:sz w:val="22"/>
            <w:szCs w:val="22"/>
            <w:lang w:val="en-SE" w:eastAsia="en-SE"/>
          </w:rPr>
          <w:tab/>
        </w:r>
        <w:r w:rsidRPr="00C24403">
          <w:rPr>
            <w:rStyle w:val="Hyperlink"/>
            <w:noProof/>
          </w:rPr>
          <w:t>The tool that NR uses to provide QCL information is the TCI states.</w:t>
        </w:r>
      </w:hyperlink>
    </w:p>
    <w:p w14:paraId="6624A885" w14:textId="15B2F495"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0" w:history="1">
        <w:r w:rsidRPr="00C24403">
          <w:rPr>
            <w:rStyle w:val="Hyperlink"/>
            <w:noProof/>
          </w:rPr>
          <w:t>Observation 4</w:t>
        </w:r>
        <w:r>
          <w:rPr>
            <w:rFonts w:asciiTheme="minorHAnsi" w:eastAsiaTheme="minorEastAsia" w:hAnsiTheme="minorHAnsi" w:cstheme="minorBidi"/>
            <w:b w:val="0"/>
            <w:noProof/>
            <w:sz w:val="22"/>
            <w:szCs w:val="22"/>
            <w:lang w:val="en-SE" w:eastAsia="en-SE"/>
          </w:rPr>
          <w:tab/>
        </w:r>
        <w:r w:rsidRPr="00C24403">
          <w:rPr>
            <w:rStyle w:val="Hyperlink"/>
            <w:noProof/>
          </w:rPr>
          <w:t>In general, the UE is not mandated to use TCI states it has been provided with.</w:t>
        </w:r>
      </w:hyperlink>
    </w:p>
    <w:p w14:paraId="2761F639" w14:textId="5F6775A4"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1" w:history="1">
        <w:r w:rsidRPr="00C24403">
          <w:rPr>
            <w:rStyle w:val="Hyperlink"/>
            <w:noProof/>
          </w:rPr>
          <w:t>Observation 5</w:t>
        </w:r>
        <w:r>
          <w:rPr>
            <w:rFonts w:asciiTheme="minorHAnsi" w:eastAsiaTheme="minorEastAsia" w:hAnsiTheme="minorHAnsi" w:cstheme="minorBidi"/>
            <w:b w:val="0"/>
            <w:noProof/>
            <w:sz w:val="22"/>
            <w:szCs w:val="22"/>
            <w:lang w:val="en-SE" w:eastAsia="en-SE"/>
          </w:rPr>
          <w:tab/>
        </w:r>
        <w:r w:rsidRPr="00C24403">
          <w:rPr>
            <w:rStyle w:val="Hyperlink"/>
            <w:noProof/>
          </w:rPr>
          <w:t>It would be valuable if the same procedure could be used to indicate TCI states for single-DCI and multi-DCI based mTRP operation.</w:t>
        </w:r>
      </w:hyperlink>
    </w:p>
    <w:p w14:paraId="742F9E81" w14:textId="1C035F16"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2" w:history="1">
        <w:r w:rsidRPr="00C24403">
          <w:rPr>
            <w:rStyle w:val="Hyperlink"/>
            <w:noProof/>
          </w:rPr>
          <w:t>Observation 6</w:t>
        </w:r>
        <w:r>
          <w:rPr>
            <w:rFonts w:asciiTheme="minorHAnsi" w:eastAsiaTheme="minorEastAsia" w:hAnsiTheme="minorHAnsi" w:cstheme="minorBidi"/>
            <w:b w:val="0"/>
            <w:noProof/>
            <w:sz w:val="22"/>
            <w:szCs w:val="22"/>
            <w:lang w:val="en-SE" w:eastAsia="en-SE"/>
          </w:rPr>
          <w:tab/>
        </w:r>
        <w:r w:rsidRPr="00C24403">
          <w:rPr>
            <w:rStyle w:val="Hyperlink"/>
            <w:noProof/>
          </w:rPr>
          <w:t xml:space="preserve">For multi-DCI multi-TRP, the NW may omit the TCI subset field, in which case the UE would assume that the TCI subset field takes the value of the </w:t>
        </w:r>
        <w:r w:rsidRPr="00C24403">
          <w:rPr>
            <w:rStyle w:val="Hyperlink"/>
            <w:i/>
            <w:iCs/>
            <w:noProof/>
          </w:rPr>
          <w:t>CORESETPoolIdx</w:t>
        </w:r>
        <w:r w:rsidRPr="00C24403">
          <w:rPr>
            <w:rStyle w:val="Hyperlink"/>
            <w:noProof/>
          </w:rPr>
          <w:t xml:space="preserve"> of the scheduling PDCCH.</w:t>
        </w:r>
      </w:hyperlink>
    </w:p>
    <w:p w14:paraId="61E0A4BC" w14:textId="2F5CC711"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3" w:history="1">
        <w:r w:rsidRPr="00C24403">
          <w:rPr>
            <w:rStyle w:val="Hyperlink"/>
            <w:noProof/>
          </w:rPr>
          <w:t>Observation 7</w:t>
        </w:r>
        <w:r>
          <w:rPr>
            <w:rFonts w:asciiTheme="minorHAnsi" w:eastAsiaTheme="minorEastAsia" w:hAnsiTheme="minorHAnsi" w:cstheme="minorBidi"/>
            <w:b w:val="0"/>
            <w:noProof/>
            <w:sz w:val="22"/>
            <w:szCs w:val="22"/>
            <w:lang w:val="en-SE" w:eastAsia="en-SE"/>
          </w:rPr>
          <w:tab/>
        </w:r>
        <w:r w:rsidRPr="00C24403">
          <w:rPr>
            <w:rStyle w:val="Hyperlink"/>
            <w:noProof/>
          </w:rPr>
          <w:t>The TCI subset field facilitates cross-TRP TCI state update.</w:t>
        </w:r>
      </w:hyperlink>
    </w:p>
    <w:p w14:paraId="021CB377" w14:textId="5C2E8A6E"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4" w:history="1">
        <w:r w:rsidRPr="00C24403">
          <w:rPr>
            <w:rStyle w:val="Hyperlink"/>
            <w:noProof/>
          </w:rPr>
          <w:t>Observation 8</w:t>
        </w:r>
        <w:r>
          <w:rPr>
            <w:rFonts w:asciiTheme="minorHAnsi" w:eastAsiaTheme="minorEastAsia" w:hAnsiTheme="minorHAnsi" w:cstheme="minorBidi"/>
            <w:b w:val="0"/>
            <w:noProof/>
            <w:sz w:val="22"/>
            <w:szCs w:val="22"/>
            <w:lang w:val="en-SE" w:eastAsia="en-SE"/>
          </w:rPr>
          <w:tab/>
        </w:r>
        <w:r w:rsidRPr="00C24403">
          <w:rPr>
            <w:rStyle w:val="Hyperlink"/>
            <w:noProof/>
          </w:rPr>
          <w:t>The TCI subset field can be used to streamline the update for separate UL/DL TCI.</w:t>
        </w:r>
      </w:hyperlink>
    </w:p>
    <w:p w14:paraId="221D96AD" w14:textId="0652F1CE"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5" w:history="1">
        <w:r w:rsidRPr="00C24403">
          <w:rPr>
            <w:rStyle w:val="Hyperlink"/>
            <w:noProof/>
          </w:rPr>
          <w:t>Observation 9</w:t>
        </w:r>
        <w:r>
          <w:rPr>
            <w:rFonts w:asciiTheme="minorHAnsi" w:eastAsiaTheme="minorEastAsia" w:hAnsiTheme="minorHAnsi" w:cstheme="minorBidi"/>
            <w:b w:val="0"/>
            <w:noProof/>
            <w:sz w:val="22"/>
            <w:szCs w:val="22"/>
            <w:lang w:val="en-SE" w:eastAsia="en-SE"/>
          </w:rPr>
          <w:tab/>
        </w:r>
        <w:r w:rsidRPr="00C24403">
          <w:rPr>
            <w:rStyle w:val="Hyperlink"/>
            <w:noProof/>
          </w:rPr>
          <w:t xml:space="preserve">Association between </w:t>
        </w:r>
        <w:r w:rsidRPr="00C24403">
          <w:rPr>
            <w:rStyle w:val="Hyperlink"/>
            <w:i/>
            <w:iCs/>
            <w:noProof/>
          </w:rPr>
          <w:t xml:space="preserve">CORESETPoolIndex </w:t>
        </w:r>
        <w:r w:rsidRPr="00C24403">
          <w:rPr>
            <w:rStyle w:val="Hyperlink"/>
            <w:noProof/>
          </w:rPr>
          <w:t>and</w:t>
        </w:r>
        <w:r w:rsidRPr="00C24403">
          <w:rPr>
            <w:rStyle w:val="Hyperlink"/>
            <w:i/>
            <w:iCs/>
            <w:noProof/>
          </w:rPr>
          <w:t xml:space="preserve"> </w:t>
        </w:r>
        <w:r w:rsidRPr="00C24403">
          <w:rPr>
            <w:rStyle w:val="Hyperlink"/>
            <w:noProof/>
          </w:rPr>
          <w:t>indicated TCI states is achieved with the aligned mapping in Table 1.</w:t>
        </w:r>
      </w:hyperlink>
    </w:p>
    <w:p w14:paraId="642A3866" w14:textId="759C2699"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6" w:history="1">
        <w:r w:rsidRPr="00C24403">
          <w:rPr>
            <w:rStyle w:val="Hyperlink"/>
            <w:noProof/>
          </w:rPr>
          <w:t>Observation 10</w:t>
        </w:r>
        <w:r>
          <w:rPr>
            <w:rFonts w:asciiTheme="minorHAnsi" w:eastAsiaTheme="minorEastAsia" w:hAnsiTheme="minorHAnsi" w:cstheme="minorBidi"/>
            <w:b w:val="0"/>
            <w:noProof/>
            <w:sz w:val="22"/>
            <w:szCs w:val="22"/>
            <w:lang w:val="en-SE" w:eastAsia="en-SE"/>
          </w:rPr>
          <w:tab/>
        </w:r>
        <w:r w:rsidRPr="00C24403">
          <w:rPr>
            <w:rStyle w:val="Hyperlink"/>
            <w:noProof/>
          </w:rPr>
          <w:t>Alt1-1 works also for multi-DCI based mTRP operation, as well as for sTRP operation.</w:t>
        </w:r>
      </w:hyperlink>
    </w:p>
    <w:p w14:paraId="6225A1B8" w14:textId="42C291D2"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ABACB2F" w14:textId="58536E92" w:rsidR="003C4FBD"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5449267" w:history="1">
        <w:r w:rsidR="003C4FBD" w:rsidRPr="000529F1">
          <w:rPr>
            <w:rStyle w:val="Hyperlink"/>
            <w:noProof/>
            <w:lang w:val="en-GB" w:eastAsia="ja-JP"/>
          </w:rPr>
          <w:t>Proposal 1</w:t>
        </w:r>
        <w:r w:rsidR="003C4FBD">
          <w:rPr>
            <w:rFonts w:asciiTheme="minorHAnsi" w:eastAsiaTheme="minorEastAsia" w:hAnsiTheme="minorHAnsi" w:cstheme="minorBidi"/>
            <w:b w:val="0"/>
            <w:noProof/>
            <w:sz w:val="22"/>
            <w:szCs w:val="22"/>
            <w:lang w:val="en-SE" w:eastAsia="en-SE"/>
          </w:rPr>
          <w:tab/>
        </w:r>
        <w:r w:rsidR="003C4FBD" w:rsidRPr="000529F1">
          <w:rPr>
            <w:rStyle w:val="Hyperlink"/>
            <w:noProof/>
            <w:lang w:val="en-GB" w:eastAsia="ja-JP"/>
          </w:rPr>
          <w:t>The method to associate multiple TCI states with various transmissions should be the same for single-TRP and the various multi-TRP schemes.</w:t>
        </w:r>
      </w:hyperlink>
    </w:p>
    <w:p w14:paraId="6B11C1CF" w14:textId="23308D20"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8" w:history="1">
        <w:r w:rsidRPr="000529F1">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To support multiple UL and DL TCI states, the UE is indicated with several TCI states, and individual channels/signals are then mapped to the indicated TCI states.</w:t>
        </w:r>
      </w:hyperlink>
    </w:p>
    <w:p w14:paraId="2345063B" w14:textId="39FE3B42"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69" w:history="1">
        <w:r w:rsidRPr="000529F1">
          <w:rPr>
            <w:rStyle w:val="Hyperlink"/>
            <w:noProof/>
            <w:lang w:val="en-GB"/>
          </w:rPr>
          <w:t>Proposal 3</w:t>
        </w:r>
        <w:r>
          <w:rPr>
            <w:rFonts w:asciiTheme="minorHAnsi" w:eastAsiaTheme="minorEastAsia" w:hAnsiTheme="minorHAnsi" w:cstheme="minorBidi"/>
            <w:b w:val="0"/>
            <w:noProof/>
            <w:sz w:val="22"/>
            <w:szCs w:val="22"/>
            <w:lang w:val="en-SE" w:eastAsia="en-SE"/>
          </w:rPr>
          <w:tab/>
        </w:r>
        <w:r w:rsidRPr="000529F1">
          <w:rPr>
            <w:rStyle w:val="Hyperlink"/>
            <w:noProof/>
            <w:lang w:val="en-GB"/>
          </w:rPr>
          <w:t>The UE can be indicated with up to four TCI states for reception of coherent joint transmission.</w:t>
        </w:r>
      </w:hyperlink>
    </w:p>
    <w:p w14:paraId="2A0CCBCB" w14:textId="1126C56C"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0" w:history="1">
        <w:r w:rsidRPr="000529F1">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Use the three-step procedure (RRC+MAC CE+DCI) for single-DCI and multi-DCI based MTRP operation.</w:t>
        </w:r>
      </w:hyperlink>
    </w:p>
    <w:p w14:paraId="47F2F3BA" w14:textId="4F0E4A8F"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1" w:history="1">
        <w:r w:rsidRPr="000529F1">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Introduce a DCI field that tells the UE which TCI subset of the indicated TCI states it should update.</w:t>
        </w:r>
      </w:hyperlink>
    </w:p>
    <w:p w14:paraId="4E7CFD43" w14:textId="60A72BB4"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2" w:history="1">
        <w:r w:rsidRPr="000529F1">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MAC CE activates TCI states per TCI subset.</w:t>
        </w:r>
      </w:hyperlink>
    </w:p>
    <w:p w14:paraId="2C0CD340" w14:textId="44CDD3E2"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3" w:history="1">
        <w:r w:rsidRPr="000529F1">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Do not introduce an explicit TRP identifier in a TCI state.</w:t>
        </w:r>
      </w:hyperlink>
    </w:p>
    <w:p w14:paraId="031104E9" w14:textId="4F98AD89"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4" w:history="1">
        <w:r w:rsidRPr="000529F1">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All the joint TCI states are in one list, and all the UL TCI states are in one list.</w:t>
        </w:r>
      </w:hyperlink>
    </w:p>
    <w:p w14:paraId="3EF61D23" w14:textId="35517830"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5" w:history="1">
        <w:r w:rsidRPr="000529F1">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Further consider if the maximum number of joint or UL TCI states needs to be increased.</w:t>
        </w:r>
      </w:hyperlink>
    </w:p>
    <w:p w14:paraId="02C88DEE" w14:textId="74EFB3B4"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6" w:history="1">
        <w:r w:rsidRPr="000529F1">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One MAC CE activates up to two TCI states for each DCI codepoint corresponding to one TCI subset.</w:t>
        </w:r>
      </w:hyperlink>
    </w:p>
    <w:p w14:paraId="62F98F24" w14:textId="3BFF58B5"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7" w:history="1">
        <w:r w:rsidRPr="000529F1">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For each channel/signal, introduce a pointer that indicates which of the indicated TCI states the UE would use for the corresponding channel/signal.</w:t>
        </w:r>
      </w:hyperlink>
    </w:p>
    <w:p w14:paraId="1AF55450" w14:textId="2ED108DE"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8" w:history="1">
        <w:r w:rsidRPr="000529F1">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0529F1">
          <w:rPr>
            <w:rStyle w:val="Hyperlink"/>
            <w:noProof/>
          </w:rPr>
          <w:t>Use RRC parameter(s)</w:t>
        </w:r>
        <w:r w:rsidRPr="000529F1">
          <w:rPr>
            <w:rStyle w:val="Hyperlink"/>
            <w:rFonts w:eastAsia="PMingLiU"/>
            <w:noProof/>
            <w:lang w:eastAsia="zh-TW"/>
          </w:rPr>
          <w:t xml:space="preserve"> </w:t>
        </w:r>
        <w:r w:rsidRPr="000529F1">
          <w:rPr>
            <w:rStyle w:val="Hyperlink"/>
            <w:noProof/>
          </w:rPr>
          <w:t>in a CORESET configuration to inform the UE whether and/or which</w:t>
        </w:r>
        <w:r w:rsidRPr="000529F1">
          <w:rPr>
            <w:rStyle w:val="Hyperlink"/>
            <w:rFonts w:eastAsia="PMingLiU"/>
            <w:noProof/>
            <w:lang w:eastAsia="zh-TW"/>
          </w:rPr>
          <w:t xml:space="preserve"> </w:t>
        </w:r>
        <w:r w:rsidRPr="000529F1">
          <w:rPr>
            <w:rStyle w:val="Hyperlink"/>
            <w:noProof/>
          </w:rPr>
          <w:t>indicated joint/DL TCI state(s) shall be applied to the corresponding PDCCH receptions on the CORESET</w:t>
        </w:r>
      </w:hyperlink>
    </w:p>
    <w:p w14:paraId="50B051AF" w14:textId="5D3F7EE7"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79" w:history="1">
        <w:r w:rsidRPr="000529F1">
          <w:rPr>
            <w:rStyle w:val="Hyperlink"/>
            <w:noProof/>
            <w:lang w:val="en-GB" w:eastAsia="ja-JP"/>
          </w:rPr>
          <w:t>Proposal 13</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A PUSCH transmission scheduled/activated by a DCI format 0_1/0_2 follows the spatial domain transmission filter(s) used for the SRS resource(s) indicated by the DCI format 0_1/0_2</w:t>
        </w:r>
      </w:hyperlink>
    </w:p>
    <w:p w14:paraId="173A9180" w14:textId="24393BE1"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80" w:history="1">
        <w:r w:rsidRPr="000529F1">
          <w:rPr>
            <w:rStyle w:val="Hyperlink"/>
            <w:noProof/>
            <w:lang w:val="en-GB" w:eastAsia="ja-JP"/>
          </w:rPr>
          <w:t>Proposal 14</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RRC configuration is used to define the mapping/association between an indicated joint/UL TCI state and an SRS resource set.</w:t>
        </w:r>
      </w:hyperlink>
    </w:p>
    <w:p w14:paraId="3CEC96B2" w14:textId="15AB5DA5"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81" w:history="1">
        <w:r w:rsidRPr="000529F1">
          <w:rPr>
            <w:rStyle w:val="Hyperlink"/>
            <w:noProof/>
            <w:lang w:val="en-GB" w:eastAsia="ja-JP"/>
          </w:rPr>
          <w:t>Proposal 15</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RRC configuration is used to define the mapping/association between indicated joint/UL TCI state(s) and a PUCCH resource.</w:t>
        </w:r>
      </w:hyperlink>
    </w:p>
    <w:p w14:paraId="5B5DF12C" w14:textId="73E12CF5"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82" w:history="1">
        <w:r w:rsidRPr="000529F1">
          <w:rPr>
            <w:rStyle w:val="Hyperlink"/>
            <w:noProof/>
            <w:lang w:val="en-GB" w:eastAsia="ja-JP"/>
          </w:rPr>
          <w:t>Proposal 16</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For single DCI based mTRP operation, the PDSCH configuration can contain two pointers to two indicated TCI states, where each indicated TCI state is associated with one DMRS CDM group indicated by the antenna port field in DCI.</w:t>
        </w:r>
      </w:hyperlink>
    </w:p>
    <w:p w14:paraId="3DF9FBE7" w14:textId="695C782C"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83" w:history="1">
        <w:r w:rsidRPr="000529F1">
          <w:rPr>
            <w:rStyle w:val="Hyperlink"/>
            <w:noProof/>
            <w:lang w:val="en-GB" w:eastAsia="ja-JP"/>
          </w:rPr>
          <w:t>Proposal 17</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RRC configuration is used to define the mapping/association between a configured or indicated joint/DL TCI state and an CSI-AssociatedReportConfigInfo.</w:t>
        </w:r>
      </w:hyperlink>
    </w:p>
    <w:p w14:paraId="3A419B5E" w14:textId="5A8DD150" w:rsidR="003C4FBD" w:rsidRDefault="003C4FB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49284" w:history="1">
        <w:r w:rsidRPr="000529F1">
          <w:rPr>
            <w:rStyle w:val="Hyperlink"/>
            <w:noProof/>
            <w:lang w:val="en-GB" w:eastAsia="ja-JP"/>
          </w:rPr>
          <w:t>Proposal 18</w:t>
        </w:r>
        <w:r>
          <w:rPr>
            <w:rFonts w:asciiTheme="minorHAnsi" w:eastAsiaTheme="minorEastAsia" w:hAnsiTheme="minorHAnsi" w:cstheme="minorBidi"/>
            <w:b w:val="0"/>
            <w:noProof/>
            <w:sz w:val="22"/>
            <w:szCs w:val="22"/>
            <w:lang w:val="en-SE" w:eastAsia="en-SE"/>
          </w:rPr>
          <w:tab/>
        </w:r>
        <w:r w:rsidRPr="000529F1">
          <w:rPr>
            <w:rStyle w:val="Hyperlink"/>
            <w:noProof/>
            <w:lang w:val="en-GB" w:eastAsia="ja-JP"/>
          </w:rPr>
          <w:t>Do not introduce any new behaviour when one or both indicated joint or UL TCI state(s) is not associated with an UL PC parameter setting.</w:t>
        </w:r>
      </w:hyperlink>
    </w:p>
    <w:p w14:paraId="58ACA235" w14:textId="01F245CF"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51" w:name="_In-sequence_SDU_delivery"/>
      <w:bookmarkEnd w:id="51"/>
      <w:r w:rsidRPr="00CE0424">
        <w:t>References</w:t>
      </w:r>
    </w:p>
    <w:p w14:paraId="715CA09B" w14:textId="78E85375" w:rsidR="003A7EF3" w:rsidRDefault="00B54DD6" w:rsidP="000E0F2D">
      <w:pPr>
        <w:pStyle w:val="Reference"/>
      </w:pPr>
      <w:bookmarkStart w:id="52" w:name="_Ref31185007"/>
      <w:bookmarkStart w:id="53" w:name="_Ref174151459"/>
      <w:bookmarkStart w:id="54"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52"/>
      <w:r w:rsidR="00DF2F67">
        <w:t>1</w:t>
      </w:r>
      <w:r w:rsidRPr="00B25BEA">
        <w:t xml:space="preserve"> </w:t>
      </w:r>
      <w:bookmarkEnd w:id="53"/>
      <w:bookmarkEnd w:id="54"/>
    </w:p>
    <w:p w14:paraId="4DED29C2" w14:textId="5AD614D3" w:rsidR="00DF2F67" w:rsidRDefault="00DF2F67" w:rsidP="00EA5BB4">
      <w:pPr>
        <w:pStyle w:val="Reference"/>
      </w:pPr>
      <w:bookmarkStart w:id="55" w:name="_Ref110348185"/>
      <w:r w:rsidRPr="00DF2F67">
        <w:t>3GPP TS 38.331 V17.1.0</w:t>
      </w:r>
      <w:r>
        <w:t>, NR; Radio Resource Control (RRC) protocol specification, RAN#96, June 2022</w:t>
      </w:r>
      <w:bookmarkEnd w:id="55"/>
      <w:r>
        <w:t xml:space="preserve"> </w:t>
      </w:r>
    </w:p>
    <w:p w14:paraId="61DF3DB1" w14:textId="3FC70EFE" w:rsidR="00C54B31" w:rsidRPr="00CE0424" w:rsidRDefault="00C54B31" w:rsidP="00C54B31">
      <w:pPr>
        <w:pStyle w:val="Reference"/>
      </w:pPr>
      <w:bookmarkStart w:id="56" w:name="_Ref115169340"/>
      <w:r w:rsidRPr="00DF2F67">
        <w:t>3GPP TS 38.3</w:t>
      </w:r>
      <w:r>
        <w:t>2</w:t>
      </w:r>
      <w:r w:rsidRPr="00DF2F67">
        <w:t>1 V17.1.0</w:t>
      </w:r>
      <w:r>
        <w:t xml:space="preserve">, NR; </w:t>
      </w:r>
      <w:r w:rsidRPr="00C54B31">
        <w:t>Medium Access Control (MAC) protocol</w:t>
      </w:r>
      <w:r>
        <w:t>, RAN#96, June 2022</w:t>
      </w:r>
      <w:bookmarkEnd w:id="56"/>
      <w:r>
        <w:t xml:space="preserve"> </w:t>
      </w:r>
    </w:p>
    <w:p w14:paraId="61E9D00C" w14:textId="77777777" w:rsidR="00C54B31" w:rsidRPr="00CE0424" w:rsidRDefault="00C54B31" w:rsidP="00790B7A">
      <w:pPr>
        <w:pStyle w:val="Reference"/>
        <w:numPr>
          <w:ilvl w:val="0"/>
          <w:numId w:val="0"/>
        </w:numPr>
        <w:ind w:left="567"/>
      </w:pPr>
    </w:p>
    <w:sectPr w:rsidR="00C54B31" w:rsidRPr="00CE0424" w:rsidSect="000E584B">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BC87" w14:textId="77777777" w:rsidR="00F5269F" w:rsidRDefault="00F5269F">
      <w:r>
        <w:separator/>
      </w:r>
    </w:p>
  </w:endnote>
  <w:endnote w:type="continuationSeparator" w:id="0">
    <w:p w14:paraId="3928EFFE" w14:textId="77777777" w:rsidR="00F5269F" w:rsidRDefault="00F5269F">
      <w:r>
        <w:continuationSeparator/>
      </w:r>
    </w:p>
  </w:endnote>
  <w:endnote w:type="continuationNotice" w:id="1">
    <w:p w14:paraId="755E9927" w14:textId="77777777" w:rsidR="00F5269F" w:rsidRDefault="00F526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954C" w14:textId="77777777" w:rsidR="00F5269F" w:rsidRDefault="00F5269F">
      <w:r>
        <w:separator/>
      </w:r>
    </w:p>
  </w:footnote>
  <w:footnote w:type="continuationSeparator" w:id="0">
    <w:p w14:paraId="4582FA6F" w14:textId="77777777" w:rsidR="00F5269F" w:rsidRDefault="00F5269F">
      <w:r>
        <w:continuationSeparator/>
      </w:r>
    </w:p>
  </w:footnote>
  <w:footnote w:type="continuationNotice" w:id="1">
    <w:p w14:paraId="206300E6" w14:textId="77777777" w:rsidR="00F5269F" w:rsidRDefault="00F526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D04E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2CDC54"/>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4B53F0B"/>
    <w:multiLevelType w:val="hybridMultilevel"/>
    <w:tmpl w:val="975C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CA2EB5"/>
    <w:multiLevelType w:val="hybridMultilevel"/>
    <w:tmpl w:val="59521DCC"/>
    <w:lvl w:ilvl="0" w:tplc="C33EA9DE">
      <w:start w:val="5"/>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9B0958"/>
    <w:multiLevelType w:val="hybridMultilevel"/>
    <w:tmpl w:val="4ABA3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10F97"/>
    <w:multiLevelType w:val="hybridMultilevel"/>
    <w:tmpl w:val="ECCA99F4"/>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096071"/>
    <w:multiLevelType w:val="hybridMultilevel"/>
    <w:tmpl w:val="179E5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DAD4E3F"/>
    <w:multiLevelType w:val="hybridMultilevel"/>
    <w:tmpl w:val="ECCA99F4"/>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3069B8"/>
    <w:multiLevelType w:val="hybridMultilevel"/>
    <w:tmpl w:val="E95ABDE6"/>
    <w:lvl w:ilvl="0" w:tplc="89FE5A9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01505E"/>
    <w:multiLevelType w:val="hybridMultilevel"/>
    <w:tmpl w:val="487AED26"/>
    <w:lvl w:ilvl="0" w:tplc="519053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B8186D"/>
    <w:multiLevelType w:val="hybridMultilevel"/>
    <w:tmpl w:val="1CE2836A"/>
    <w:lvl w:ilvl="0" w:tplc="B430271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
  </w:num>
  <w:num w:numId="4">
    <w:abstractNumId w:val="24"/>
  </w:num>
  <w:num w:numId="5">
    <w:abstractNumId w:val="25"/>
  </w:num>
  <w:num w:numId="6">
    <w:abstractNumId w:val="27"/>
  </w:num>
  <w:num w:numId="7">
    <w:abstractNumId w:val="12"/>
  </w:num>
  <w:num w:numId="8">
    <w:abstractNumId w:val="14"/>
  </w:num>
  <w:num w:numId="9">
    <w:abstractNumId w:val="7"/>
  </w:num>
  <w:num w:numId="10">
    <w:abstractNumId w:val="36"/>
  </w:num>
  <w:num w:numId="11">
    <w:abstractNumId w:val="15"/>
  </w:num>
  <w:num w:numId="12">
    <w:abstractNumId w:val="35"/>
  </w:num>
  <w:num w:numId="13">
    <w:abstractNumId w:val="20"/>
  </w:num>
  <w:num w:numId="14">
    <w:abstractNumId w:val="11"/>
  </w:num>
  <w:num w:numId="15">
    <w:abstractNumId w:val="29"/>
  </w:num>
  <w:num w:numId="16">
    <w:abstractNumId w:val="5"/>
  </w:num>
  <w:num w:numId="17">
    <w:abstractNumId w:val="10"/>
  </w:num>
  <w:num w:numId="18">
    <w:abstractNumId w:val="30"/>
  </w:num>
  <w:num w:numId="19">
    <w:abstractNumId w:val="34"/>
  </w:num>
  <w:num w:numId="20">
    <w:abstractNumId w:val="18"/>
  </w:num>
  <w:num w:numId="21">
    <w:abstractNumId w:val="32"/>
  </w:num>
  <w:num w:numId="22">
    <w:abstractNumId w:val="31"/>
  </w:num>
  <w:num w:numId="23">
    <w:abstractNumId w:val="21"/>
  </w:num>
  <w:num w:numId="24">
    <w:abstractNumId w:val="23"/>
  </w:num>
  <w:num w:numId="25">
    <w:abstractNumId w:val="4"/>
  </w:num>
  <w:num w:numId="26">
    <w:abstractNumId w:val="1"/>
  </w:num>
  <w:num w:numId="27">
    <w:abstractNumId w:val="0"/>
  </w:num>
  <w:num w:numId="28">
    <w:abstractNumId w:val="17"/>
  </w:num>
  <w:num w:numId="29">
    <w:abstractNumId w:val="8"/>
  </w:num>
  <w:num w:numId="30">
    <w:abstractNumId w:val="28"/>
  </w:num>
  <w:num w:numId="31">
    <w:abstractNumId w:val="26"/>
  </w:num>
  <w:num w:numId="32">
    <w:abstractNumId w:val="9"/>
  </w:num>
  <w:num w:numId="33">
    <w:abstractNumId w:val="33"/>
  </w:num>
  <w:num w:numId="34">
    <w:abstractNumId w:val="37"/>
  </w:num>
  <w:num w:numId="35">
    <w:abstractNumId w:val="3"/>
  </w:num>
  <w:num w:numId="36">
    <w:abstractNumId w:val="24"/>
  </w:num>
  <w:num w:numId="37">
    <w:abstractNumId w:val="19"/>
  </w:num>
  <w:num w:numId="38">
    <w:abstractNumId w:val="13"/>
  </w:num>
  <w:num w:numId="3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7CC"/>
    <w:rsid w:val="00011B28"/>
    <w:rsid w:val="00012F56"/>
    <w:rsid w:val="00013AAE"/>
    <w:rsid w:val="0001544F"/>
    <w:rsid w:val="00015D15"/>
    <w:rsid w:val="000170F6"/>
    <w:rsid w:val="00017E7D"/>
    <w:rsid w:val="0002098F"/>
    <w:rsid w:val="00020C92"/>
    <w:rsid w:val="00021E0B"/>
    <w:rsid w:val="00021F49"/>
    <w:rsid w:val="000228DA"/>
    <w:rsid w:val="00022B78"/>
    <w:rsid w:val="00022BD2"/>
    <w:rsid w:val="00023B9D"/>
    <w:rsid w:val="000246B8"/>
    <w:rsid w:val="00024C0E"/>
    <w:rsid w:val="00025269"/>
    <w:rsid w:val="0002564D"/>
    <w:rsid w:val="00025ECA"/>
    <w:rsid w:val="00025FB6"/>
    <w:rsid w:val="00027F89"/>
    <w:rsid w:val="00030615"/>
    <w:rsid w:val="00030C2F"/>
    <w:rsid w:val="00030D1B"/>
    <w:rsid w:val="0003208B"/>
    <w:rsid w:val="000325B8"/>
    <w:rsid w:val="00032756"/>
    <w:rsid w:val="0003435C"/>
    <w:rsid w:val="00034561"/>
    <w:rsid w:val="00034C15"/>
    <w:rsid w:val="00035231"/>
    <w:rsid w:val="00035A95"/>
    <w:rsid w:val="00035B60"/>
    <w:rsid w:val="000366D8"/>
    <w:rsid w:val="000367AA"/>
    <w:rsid w:val="00036AEB"/>
    <w:rsid w:val="00036BA1"/>
    <w:rsid w:val="0003742C"/>
    <w:rsid w:val="00037B07"/>
    <w:rsid w:val="0004052A"/>
    <w:rsid w:val="000412B3"/>
    <w:rsid w:val="00041826"/>
    <w:rsid w:val="00041B48"/>
    <w:rsid w:val="000422E2"/>
    <w:rsid w:val="00042349"/>
    <w:rsid w:val="00042F22"/>
    <w:rsid w:val="000444EF"/>
    <w:rsid w:val="00045A70"/>
    <w:rsid w:val="00045C49"/>
    <w:rsid w:val="00046311"/>
    <w:rsid w:val="0004790B"/>
    <w:rsid w:val="00047E62"/>
    <w:rsid w:val="000524FE"/>
    <w:rsid w:val="00052A07"/>
    <w:rsid w:val="000534E3"/>
    <w:rsid w:val="00053661"/>
    <w:rsid w:val="00053A8B"/>
    <w:rsid w:val="00053D01"/>
    <w:rsid w:val="0005426E"/>
    <w:rsid w:val="00054DFD"/>
    <w:rsid w:val="00054F61"/>
    <w:rsid w:val="0005513A"/>
    <w:rsid w:val="000556EF"/>
    <w:rsid w:val="00055B4C"/>
    <w:rsid w:val="00055BCD"/>
    <w:rsid w:val="0005606A"/>
    <w:rsid w:val="00056819"/>
    <w:rsid w:val="00057117"/>
    <w:rsid w:val="000574FD"/>
    <w:rsid w:val="000575CE"/>
    <w:rsid w:val="00060599"/>
    <w:rsid w:val="000616E7"/>
    <w:rsid w:val="0006239D"/>
    <w:rsid w:val="00063F03"/>
    <w:rsid w:val="00064118"/>
    <w:rsid w:val="000642D8"/>
    <w:rsid w:val="0006479A"/>
    <w:rsid w:val="0006487E"/>
    <w:rsid w:val="00064D3A"/>
    <w:rsid w:val="0006510E"/>
    <w:rsid w:val="00065E1A"/>
    <w:rsid w:val="00066C49"/>
    <w:rsid w:val="00066EA7"/>
    <w:rsid w:val="00067479"/>
    <w:rsid w:val="00067F5D"/>
    <w:rsid w:val="000711F0"/>
    <w:rsid w:val="0007291F"/>
    <w:rsid w:val="00072EF9"/>
    <w:rsid w:val="00073365"/>
    <w:rsid w:val="000750A6"/>
    <w:rsid w:val="000768EF"/>
    <w:rsid w:val="00077E5F"/>
    <w:rsid w:val="0008036A"/>
    <w:rsid w:val="00080391"/>
    <w:rsid w:val="000808D1"/>
    <w:rsid w:val="00080CBB"/>
    <w:rsid w:val="00080E22"/>
    <w:rsid w:val="00081AE6"/>
    <w:rsid w:val="00082415"/>
    <w:rsid w:val="00083085"/>
    <w:rsid w:val="0008359B"/>
    <w:rsid w:val="00084463"/>
    <w:rsid w:val="00084878"/>
    <w:rsid w:val="00084B35"/>
    <w:rsid w:val="00084BE1"/>
    <w:rsid w:val="00084C10"/>
    <w:rsid w:val="000855EB"/>
    <w:rsid w:val="00085B52"/>
    <w:rsid w:val="00086680"/>
    <w:rsid w:val="000866F2"/>
    <w:rsid w:val="00086842"/>
    <w:rsid w:val="00087F9D"/>
    <w:rsid w:val="0009009F"/>
    <w:rsid w:val="0009011C"/>
    <w:rsid w:val="00090478"/>
    <w:rsid w:val="00091240"/>
    <w:rsid w:val="00091557"/>
    <w:rsid w:val="00091CED"/>
    <w:rsid w:val="00092464"/>
    <w:rsid w:val="000924C1"/>
    <w:rsid w:val="000924F0"/>
    <w:rsid w:val="000928F0"/>
    <w:rsid w:val="00093283"/>
    <w:rsid w:val="00093474"/>
    <w:rsid w:val="00093ACD"/>
    <w:rsid w:val="00093AE3"/>
    <w:rsid w:val="000940FE"/>
    <w:rsid w:val="00094A96"/>
    <w:rsid w:val="0009510F"/>
    <w:rsid w:val="0009592F"/>
    <w:rsid w:val="00096AB2"/>
    <w:rsid w:val="0009786A"/>
    <w:rsid w:val="0009790B"/>
    <w:rsid w:val="000A08BB"/>
    <w:rsid w:val="000A1661"/>
    <w:rsid w:val="000A1B7B"/>
    <w:rsid w:val="000A1F1D"/>
    <w:rsid w:val="000A26C3"/>
    <w:rsid w:val="000A353A"/>
    <w:rsid w:val="000A3861"/>
    <w:rsid w:val="000A40B3"/>
    <w:rsid w:val="000A4D4B"/>
    <w:rsid w:val="000A4DF9"/>
    <w:rsid w:val="000A56F2"/>
    <w:rsid w:val="000A722C"/>
    <w:rsid w:val="000B10E8"/>
    <w:rsid w:val="000B15C5"/>
    <w:rsid w:val="000B1B25"/>
    <w:rsid w:val="000B2719"/>
    <w:rsid w:val="000B3395"/>
    <w:rsid w:val="000B3A8F"/>
    <w:rsid w:val="000B3C84"/>
    <w:rsid w:val="000B407C"/>
    <w:rsid w:val="000B4A03"/>
    <w:rsid w:val="000B4AB9"/>
    <w:rsid w:val="000B572B"/>
    <w:rsid w:val="000B58C3"/>
    <w:rsid w:val="000B5C69"/>
    <w:rsid w:val="000B61E9"/>
    <w:rsid w:val="000B62D4"/>
    <w:rsid w:val="000B6CBF"/>
    <w:rsid w:val="000B6FDF"/>
    <w:rsid w:val="000B75A1"/>
    <w:rsid w:val="000B78EC"/>
    <w:rsid w:val="000C0446"/>
    <w:rsid w:val="000C0695"/>
    <w:rsid w:val="000C0B04"/>
    <w:rsid w:val="000C165A"/>
    <w:rsid w:val="000C2453"/>
    <w:rsid w:val="000C2E19"/>
    <w:rsid w:val="000C2EE5"/>
    <w:rsid w:val="000C329F"/>
    <w:rsid w:val="000C34CA"/>
    <w:rsid w:val="000C4702"/>
    <w:rsid w:val="000C4974"/>
    <w:rsid w:val="000C4DEF"/>
    <w:rsid w:val="000C4FD0"/>
    <w:rsid w:val="000C52C7"/>
    <w:rsid w:val="000C55C5"/>
    <w:rsid w:val="000C6743"/>
    <w:rsid w:val="000C715D"/>
    <w:rsid w:val="000D02A1"/>
    <w:rsid w:val="000D0742"/>
    <w:rsid w:val="000D0B03"/>
    <w:rsid w:val="000D0B3B"/>
    <w:rsid w:val="000D0D07"/>
    <w:rsid w:val="000D1491"/>
    <w:rsid w:val="000D17C4"/>
    <w:rsid w:val="000D19DE"/>
    <w:rsid w:val="000D1BDF"/>
    <w:rsid w:val="000D28AA"/>
    <w:rsid w:val="000D2D5F"/>
    <w:rsid w:val="000D3455"/>
    <w:rsid w:val="000D38AE"/>
    <w:rsid w:val="000D4797"/>
    <w:rsid w:val="000D607B"/>
    <w:rsid w:val="000D7359"/>
    <w:rsid w:val="000E04FA"/>
    <w:rsid w:val="000E0527"/>
    <w:rsid w:val="000E0F2D"/>
    <w:rsid w:val="000E1E92"/>
    <w:rsid w:val="000E1FC7"/>
    <w:rsid w:val="000E209C"/>
    <w:rsid w:val="000E2D27"/>
    <w:rsid w:val="000E3777"/>
    <w:rsid w:val="000E47BA"/>
    <w:rsid w:val="000E4ED6"/>
    <w:rsid w:val="000E4EEA"/>
    <w:rsid w:val="000E4F7C"/>
    <w:rsid w:val="000E584B"/>
    <w:rsid w:val="000F06D6"/>
    <w:rsid w:val="000F0D78"/>
    <w:rsid w:val="000F0DF0"/>
    <w:rsid w:val="000F0EB1"/>
    <w:rsid w:val="000F1106"/>
    <w:rsid w:val="000F1371"/>
    <w:rsid w:val="000F143B"/>
    <w:rsid w:val="000F31CA"/>
    <w:rsid w:val="000F329D"/>
    <w:rsid w:val="000F3BE9"/>
    <w:rsid w:val="000F3F6C"/>
    <w:rsid w:val="000F4328"/>
    <w:rsid w:val="000F4758"/>
    <w:rsid w:val="000F4E55"/>
    <w:rsid w:val="000F5735"/>
    <w:rsid w:val="000F5B82"/>
    <w:rsid w:val="000F6AA3"/>
    <w:rsid w:val="000F6B21"/>
    <w:rsid w:val="000F6DF3"/>
    <w:rsid w:val="000F79ED"/>
    <w:rsid w:val="000F7D2E"/>
    <w:rsid w:val="001005FF"/>
    <w:rsid w:val="0010080F"/>
    <w:rsid w:val="00100DE3"/>
    <w:rsid w:val="00101DB7"/>
    <w:rsid w:val="0010252C"/>
    <w:rsid w:val="00103D75"/>
    <w:rsid w:val="001046D1"/>
    <w:rsid w:val="001054F1"/>
    <w:rsid w:val="00105676"/>
    <w:rsid w:val="001060F8"/>
    <w:rsid w:val="001062FB"/>
    <w:rsid w:val="001063E6"/>
    <w:rsid w:val="00106989"/>
    <w:rsid w:val="00107FDF"/>
    <w:rsid w:val="00110070"/>
    <w:rsid w:val="0011007B"/>
    <w:rsid w:val="001102E4"/>
    <w:rsid w:val="0011092F"/>
    <w:rsid w:val="00113816"/>
    <w:rsid w:val="00113CF4"/>
    <w:rsid w:val="00113EC9"/>
    <w:rsid w:val="00115122"/>
    <w:rsid w:val="001153EA"/>
    <w:rsid w:val="001154BB"/>
    <w:rsid w:val="00115643"/>
    <w:rsid w:val="00116765"/>
    <w:rsid w:val="00116820"/>
    <w:rsid w:val="00117DAD"/>
    <w:rsid w:val="001201B1"/>
    <w:rsid w:val="00120A85"/>
    <w:rsid w:val="00120EB7"/>
    <w:rsid w:val="0012100A"/>
    <w:rsid w:val="001219F5"/>
    <w:rsid w:val="00121A20"/>
    <w:rsid w:val="00121F34"/>
    <w:rsid w:val="001222D4"/>
    <w:rsid w:val="0012377F"/>
    <w:rsid w:val="00124314"/>
    <w:rsid w:val="00124BEF"/>
    <w:rsid w:val="00124CF8"/>
    <w:rsid w:val="001264FA"/>
    <w:rsid w:val="00126B4A"/>
    <w:rsid w:val="00126FB8"/>
    <w:rsid w:val="001275E8"/>
    <w:rsid w:val="0013012D"/>
    <w:rsid w:val="0013085C"/>
    <w:rsid w:val="00130D7B"/>
    <w:rsid w:val="00131F39"/>
    <w:rsid w:val="00132590"/>
    <w:rsid w:val="00132678"/>
    <w:rsid w:val="00132FD0"/>
    <w:rsid w:val="0013311B"/>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2C5B"/>
    <w:rsid w:val="00143340"/>
    <w:rsid w:val="00143848"/>
    <w:rsid w:val="00143D25"/>
    <w:rsid w:val="0014466D"/>
    <w:rsid w:val="00144CAE"/>
    <w:rsid w:val="00145959"/>
    <w:rsid w:val="001473CE"/>
    <w:rsid w:val="001505A3"/>
    <w:rsid w:val="00150822"/>
    <w:rsid w:val="001511B4"/>
    <w:rsid w:val="00151544"/>
    <w:rsid w:val="00151E23"/>
    <w:rsid w:val="001526E0"/>
    <w:rsid w:val="001547D9"/>
    <w:rsid w:val="00154CE6"/>
    <w:rsid w:val="001551B5"/>
    <w:rsid w:val="001557DB"/>
    <w:rsid w:val="00156872"/>
    <w:rsid w:val="00157279"/>
    <w:rsid w:val="0015769E"/>
    <w:rsid w:val="001617F4"/>
    <w:rsid w:val="001624E1"/>
    <w:rsid w:val="00162951"/>
    <w:rsid w:val="00162B05"/>
    <w:rsid w:val="00162FB5"/>
    <w:rsid w:val="0016339F"/>
    <w:rsid w:val="00163762"/>
    <w:rsid w:val="00163D5F"/>
    <w:rsid w:val="00164071"/>
    <w:rsid w:val="00164241"/>
    <w:rsid w:val="0016446D"/>
    <w:rsid w:val="00164A0A"/>
    <w:rsid w:val="001659C1"/>
    <w:rsid w:val="00165DBB"/>
    <w:rsid w:val="0016614D"/>
    <w:rsid w:val="00166335"/>
    <w:rsid w:val="0016710F"/>
    <w:rsid w:val="00167F7F"/>
    <w:rsid w:val="00171542"/>
    <w:rsid w:val="00171766"/>
    <w:rsid w:val="00171D51"/>
    <w:rsid w:val="00172465"/>
    <w:rsid w:val="00173A8E"/>
    <w:rsid w:val="00173C66"/>
    <w:rsid w:val="0017502C"/>
    <w:rsid w:val="00175F47"/>
    <w:rsid w:val="0017641C"/>
    <w:rsid w:val="001764D1"/>
    <w:rsid w:val="00176ABE"/>
    <w:rsid w:val="00176C07"/>
    <w:rsid w:val="00176EA8"/>
    <w:rsid w:val="00180B13"/>
    <w:rsid w:val="00180CA7"/>
    <w:rsid w:val="00181308"/>
    <w:rsid w:val="0018143F"/>
    <w:rsid w:val="00181FF8"/>
    <w:rsid w:val="00182C44"/>
    <w:rsid w:val="00183185"/>
    <w:rsid w:val="00184366"/>
    <w:rsid w:val="0018616C"/>
    <w:rsid w:val="00186A77"/>
    <w:rsid w:val="00187166"/>
    <w:rsid w:val="0019074B"/>
    <w:rsid w:val="0019084D"/>
    <w:rsid w:val="00190AC1"/>
    <w:rsid w:val="00191523"/>
    <w:rsid w:val="001915C1"/>
    <w:rsid w:val="00192BA2"/>
    <w:rsid w:val="001932CF"/>
    <w:rsid w:val="0019341A"/>
    <w:rsid w:val="00193E0F"/>
    <w:rsid w:val="00193FE2"/>
    <w:rsid w:val="001947CB"/>
    <w:rsid w:val="00194915"/>
    <w:rsid w:val="00196941"/>
    <w:rsid w:val="00196E22"/>
    <w:rsid w:val="00197DF9"/>
    <w:rsid w:val="001A0E1B"/>
    <w:rsid w:val="001A1987"/>
    <w:rsid w:val="001A1AC3"/>
    <w:rsid w:val="001A206B"/>
    <w:rsid w:val="001A2533"/>
    <w:rsid w:val="001A2564"/>
    <w:rsid w:val="001A27F7"/>
    <w:rsid w:val="001A28AF"/>
    <w:rsid w:val="001A2B1D"/>
    <w:rsid w:val="001A3854"/>
    <w:rsid w:val="001A429F"/>
    <w:rsid w:val="001A4381"/>
    <w:rsid w:val="001A46E5"/>
    <w:rsid w:val="001A50A5"/>
    <w:rsid w:val="001A58A8"/>
    <w:rsid w:val="001A5A28"/>
    <w:rsid w:val="001A6173"/>
    <w:rsid w:val="001A6CBA"/>
    <w:rsid w:val="001B0A41"/>
    <w:rsid w:val="001B0D97"/>
    <w:rsid w:val="001B1B49"/>
    <w:rsid w:val="001B223A"/>
    <w:rsid w:val="001B3009"/>
    <w:rsid w:val="001B35B1"/>
    <w:rsid w:val="001B3F31"/>
    <w:rsid w:val="001B4347"/>
    <w:rsid w:val="001B4E1B"/>
    <w:rsid w:val="001B53D7"/>
    <w:rsid w:val="001B5832"/>
    <w:rsid w:val="001B5A5D"/>
    <w:rsid w:val="001C06AD"/>
    <w:rsid w:val="001C118A"/>
    <w:rsid w:val="001C14D5"/>
    <w:rsid w:val="001C1650"/>
    <w:rsid w:val="001C1CE5"/>
    <w:rsid w:val="001C1D0E"/>
    <w:rsid w:val="001C2178"/>
    <w:rsid w:val="001C3A7E"/>
    <w:rsid w:val="001C3D2A"/>
    <w:rsid w:val="001C46AB"/>
    <w:rsid w:val="001C5095"/>
    <w:rsid w:val="001C6928"/>
    <w:rsid w:val="001C7F9E"/>
    <w:rsid w:val="001D094A"/>
    <w:rsid w:val="001D24F4"/>
    <w:rsid w:val="001D2C7F"/>
    <w:rsid w:val="001D3C24"/>
    <w:rsid w:val="001D3D3F"/>
    <w:rsid w:val="001D490D"/>
    <w:rsid w:val="001D4A00"/>
    <w:rsid w:val="001D51BA"/>
    <w:rsid w:val="001D53E7"/>
    <w:rsid w:val="001D5DAF"/>
    <w:rsid w:val="001D6204"/>
    <w:rsid w:val="001D6342"/>
    <w:rsid w:val="001D6D53"/>
    <w:rsid w:val="001E278D"/>
    <w:rsid w:val="001E2E03"/>
    <w:rsid w:val="001E3F77"/>
    <w:rsid w:val="001E4159"/>
    <w:rsid w:val="001E58E2"/>
    <w:rsid w:val="001E601F"/>
    <w:rsid w:val="001E6813"/>
    <w:rsid w:val="001E6A65"/>
    <w:rsid w:val="001E6B57"/>
    <w:rsid w:val="001E79CE"/>
    <w:rsid w:val="001E7AED"/>
    <w:rsid w:val="001F0CD7"/>
    <w:rsid w:val="001F0ECA"/>
    <w:rsid w:val="001F2118"/>
    <w:rsid w:val="001F2843"/>
    <w:rsid w:val="001F28E8"/>
    <w:rsid w:val="001F3916"/>
    <w:rsid w:val="001F54C5"/>
    <w:rsid w:val="001F590D"/>
    <w:rsid w:val="001F662C"/>
    <w:rsid w:val="001F7074"/>
    <w:rsid w:val="001F7191"/>
    <w:rsid w:val="001F75BE"/>
    <w:rsid w:val="00200490"/>
    <w:rsid w:val="00200D04"/>
    <w:rsid w:val="00201F3A"/>
    <w:rsid w:val="00203561"/>
    <w:rsid w:val="00203A6F"/>
    <w:rsid w:val="00203F96"/>
    <w:rsid w:val="002043BC"/>
    <w:rsid w:val="00205128"/>
    <w:rsid w:val="0020526A"/>
    <w:rsid w:val="002069B2"/>
    <w:rsid w:val="00206ED3"/>
    <w:rsid w:val="00207A6B"/>
    <w:rsid w:val="00207FA3"/>
    <w:rsid w:val="0021140B"/>
    <w:rsid w:val="0021165B"/>
    <w:rsid w:val="00211A0F"/>
    <w:rsid w:val="00212A99"/>
    <w:rsid w:val="00212C79"/>
    <w:rsid w:val="00213210"/>
    <w:rsid w:val="0021348A"/>
    <w:rsid w:val="002134BE"/>
    <w:rsid w:val="00214DA8"/>
    <w:rsid w:val="00215423"/>
    <w:rsid w:val="002158FA"/>
    <w:rsid w:val="00215B5C"/>
    <w:rsid w:val="002160DB"/>
    <w:rsid w:val="00217B3C"/>
    <w:rsid w:val="00220042"/>
    <w:rsid w:val="00220600"/>
    <w:rsid w:val="00220A5C"/>
    <w:rsid w:val="002217D1"/>
    <w:rsid w:val="00221BEC"/>
    <w:rsid w:val="002224DB"/>
    <w:rsid w:val="002226B7"/>
    <w:rsid w:val="002226E6"/>
    <w:rsid w:val="00222823"/>
    <w:rsid w:val="0022287D"/>
    <w:rsid w:val="00223E15"/>
    <w:rsid w:val="00223FCB"/>
    <w:rsid w:val="00224909"/>
    <w:rsid w:val="00224916"/>
    <w:rsid w:val="00224DA3"/>
    <w:rsid w:val="002252C3"/>
    <w:rsid w:val="00225B49"/>
    <w:rsid w:val="00225C54"/>
    <w:rsid w:val="00226D6A"/>
    <w:rsid w:val="00227C30"/>
    <w:rsid w:val="00230501"/>
    <w:rsid w:val="00230765"/>
    <w:rsid w:val="00230C0A"/>
    <w:rsid w:val="00230D18"/>
    <w:rsid w:val="0023145C"/>
    <w:rsid w:val="002319E4"/>
    <w:rsid w:val="00233762"/>
    <w:rsid w:val="00233CAA"/>
    <w:rsid w:val="00233ECB"/>
    <w:rsid w:val="00235632"/>
    <w:rsid w:val="00235872"/>
    <w:rsid w:val="0023638A"/>
    <w:rsid w:val="00237310"/>
    <w:rsid w:val="00241559"/>
    <w:rsid w:val="00243351"/>
    <w:rsid w:val="002435B3"/>
    <w:rsid w:val="002458EB"/>
    <w:rsid w:val="00245D00"/>
    <w:rsid w:val="00245FE3"/>
    <w:rsid w:val="0024618E"/>
    <w:rsid w:val="002465F5"/>
    <w:rsid w:val="0024699A"/>
    <w:rsid w:val="00247464"/>
    <w:rsid w:val="0024756C"/>
    <w:rsid w:val="00247A56"/>
    <w:rsid w:val="00247C5D"/>
    <w:rsid w:val="002500C8"/>
    <w:rsid w:val="002506EF"/>
    <w:rsid w:val="00250F11"/>
    <w:rsid w:val="00251557"/>
    <w:rsid w:val="0025220E"/>
    <w:rsid w:val="002525D1"/>
    <w:rsid w:val="0025582C"/>
    <w:rsid w:val="00255C40"/>
    <w:rsid w:val="00255C9C"/>
    <w:rsid w:val="00256497"/>
    <w:rsid w:val="002567B1"/>
    <w:rsid w:val="002572CE"/>
    <w:rsid w:val="00257543"/>
    <w:rsid w:val="00257FBA"/>
    <w:rsid w:val="002607D0"/>
    <w:rsid w:val="0026085E"/>
    <w:rsid w:val="00260B38"/>
    <w:rsid w:val="00260E48"/>
    <w:rsid w:val="00260E61"/>
    <w:rsid w:val="0026110C"/>
    <w:rsid w:val="002617E7"/>
    <w:rsid w:val="00263269"/>
    <w:rsid w:val="00263BB5"/>
    <w:rsid w:val="00264228"/>
    <w:rsid w:val="00264334"/>
    <w:rsid w:val="0026473E"/>
    <w:rsid w:val="00265732"/>
    <w:rsid w:val="00266214"/>
    <w:rsid w:val="0026660E"/>
    <w:rsid w:val="00266D67"/>
    <w:rsid w:val="0026786A"/>
    <w:rsid w:val="00267C83"/>
    <w:rsid w:val="00267E6A"/>
    <w:rsid w:val="0027059E"/>
    <w:rsid w:val="0027144F"/>
    <w:rsid w:val="00271813"/>
    <w:rsid w:val="00271EFD"/>
    <w:rsid w:val="00271F3A"/>
    <w:rsid w:val="00272358"/>
    <w:rsid w:val="00272409"/>
    <w:rsid w:val="00273278"/>
    <w:rsid w:val="002734F2"/>
    <w:rsid w:val="002737F4"/>
    <w:rsid w:val="0027567D"/>
    <w:rsid w:val="00275A74"/>
    <w:rsid w:val="00276248"/>
    <w:rsid w:val="002805F5"/>
    <w:rsid w:val="00280751"/>
    <w:rsid w:val="00281053"/>
    <w:rsid w:val="0028280A"/>
    <w:rsid w:val="00282875"/>
    <w:rsid w:val="00282DF8"/>
    <w:rsid w:val="00284B98"/>
    <w:rsid w:val="00284FA5"/>
    <w:rsid w:val="002856DC"/>
    <w:rsid w:val="00285D4E"/>
    <w:rsid w:val="002860F1"/>
    <w:rsid w:val="00286ACD"/>
    <w:rsid w:val="00286ED9"/>
    <w:rsid w:val="00287838"/>
    <w:rsid w:val="00287A5F"/>
    <w:rsid w:val="002905FC"/>
    <w:rsid w:val="002907B5"/>
    <w:rsid w:val="00291575"/>
    <w:rsid w:val="002926BB"/>
    <w:rsid w:val="00292EB7"/>
    <w:rsid w:val="00293181"/>
    <w:rsid w:val="00293706"/>
    <w:rsid w:val="00293AE8"/>
    <w:rsid w:val="00293C5E"/>
    <w:rsid w:val="00294008"/>
    <w:rsid w:val="002945E8"/>
    <w:rsid w:val="00295208"/>
    <w:rsid w:val="00296227"/>
    <w:rsid w:val="00296469"/>
    <w:rsid w:val="0029647C"/>
    <w:rsid w:val="00296F44"/>
    <w:rsid w:val="002970CC"/>
    <w:rsid w:val="00297503"/>
    <w:rsid w:val="0029777D"/>
    <w:rsid w:val="002A01B9"/>
    <w:rsid w:val="002A0267"/>
    <w:rsid w:val="002A055E"/>
    <w:rsid w:val="002A155A"/>
    <w:rsid w:val="002A1D4E"/>
    <w:rsid w:val="002A224C"/>
    <w:rsid w:val="002A2869"/>
    <w:rsid w:val="002A2872"/>
    <w:rsid w:val="002A32A3"/>
    <w:rsid w:val="002A34B2"/>
    <w:rsid w:val="002A3B43"/>
    <w:rsid w:val="002A3BE1"/>
    <w:rsid w:val="002A4D42"/>
    <w:rsid w:val="002A5746"/>
    <w:rsid w:val="002A616E"/>
    <w:rsid w:val="002A67D1"/>
    <w:rsid w:val="002B0085"/>
    <w:rsid w:val="002B13CB"/>
    <w:rsid w:val="002B204A"/>
    <w:rsid w:val="002B24D6"/>
    <w:rsid w:val="002B33D7"/>
    <w:rsid w:val="002B6704"/>
    <w:rsid w:val="002B67D6"/>
    <w:rsid w:val="002B6817"/>
    <w:rsid w:val="002B690D"/>
    <w:rsid w:val="002B698A"/>
    <w:rsid w:val="002C0117"/>
    <w:rsid w:val="002C12B3"/>
    <w:rsid w:val="002C1314"/>
    <w:rsid w:val="002C13C6"/>
    <w:rsid w:val="002C1990"/>
    <w:rsid w:val="002C1A59"/>
    <w:rsid w:val="002C303E"/>
    <w:rsid w:val="002C41E6"/>
    <w:rsid w:val="002C61E8"/>
    <w:rsid w:val="002C664E"/>
    <w:rsid w:val="002C6B32"/>
    <w:rsid w:val="002C776F"/>
    <w:rsid w:val="002C7D2A"/>
    <w:rsid w:val="002D012D"/>
    <w:rsid w:val="002D071A"/>
    <w:rsid w:val="002D0DC5"/>
    <w:rsid w:val="002D1078"/>
    <w:rsid w:val="002D1108"/>
    <w:rsid w:val="002D2DB3"/>
    <w:rsid w:val="002D2FE1"/>
    <w:rsid w:val="002D3034"/>
    <w:rsid w:val="002D30B6"/>
    <w:rsid w:val="002D34B2"/>
    <w:rsid w:val="002D350D"/>
    <w:rsid w:val="002D3A38"/>
    <w:rsid w:val="002D3BB2"/>
    <w:rsid w:val="002D48B0"/>
    <w:rsid w:val="002D4B9A"/>
    <w:rsid w:val="002D4EF5"/>
    <w:rsid w:val="002D4F32"/>
    <w:rsid w:val="002D55D6"/>
    <w:rsid w:val="002D56B6"/>
    <w:rsid w:val="002D5B37"/>
    <w:rsid w:val="002D6777"/>
    <w:rsid w:val="002D6DB8"/>
    <w:rsid w:val="002D7637"/>
    <w:rsid w:val="002D7CFA"/>
    <w:rsid w:val="002E071E"/>
    <w:rsid w:val="002E08C2"/>
    <w:rsid w:val="002E17F2"/>
    <w:rsid w:val="002E1A79"/>
    <w:rsid w:val="002E1C6D"/>
    <w:rsid w:val="002E267B"/>
    <w:rsid w:val="002E3557"/>
    <w:rsid w:val="002E3913"/>
    <w:rsid w:val="002E3F06"/>
    <w:rsid w:val="002E52F6"/>
    <w:rsid w:val="002E5476"/>
    <w:rsid w:val="002E5668"/>
    <w:rsid w:val="002E5CFD"/>
    <w:rsid w:val="002E6AF8"/>
    <w:rsid w:val="002E7125"/>
    <w:rsid w:val="002E75DC"/>
    <w:rsid w:val="002E7ADA"/>
    <w:rsid w:val="002E7CAE"/>
    <w:rsid w:val="002F09A3"/>
    <w:rsid w:val="002F10BF"/>
    <w:rsid w:val="002F13E4"/>
    <w:rsid w:val="002F167D"/>
    <w:rsid w:val="002F1844"/>
    <w:rsid w:val="002F1B47"/>
    <w:rsid w:val="002F2038"/>
    <w:rsid w:val="002F2771"/>
    <w:rsid w:val="002F2941"/>
    <w:rsid w:val="002F294E"/>
    <w:rsid w:val="002F37A9"/>
    <w:rsid w:val="002F3D7C"/>
    <w:rsid w:val="002F3F65"/>
    <w:rsid w:val="002F4238"/>
    <w:rsid w:val="002F468C"/>
    <w:rsid w:val="002F4E4C"/>
    <w:rsid w:val="00301CE6"/>
    <w:rsid w:val="00301F8C"/>
    <w:rsid w:val="0030256B"/>
    <w:rsid w:val="0030490D"/>
    <w:rsid w:val="0030501F"/>
    <w:rsid w:val="00305535"/>
    <w:rsid w:val="0030724E"/>
    <w:rsid w:val="00307BA1"/>
    <w:rsid w:val="00310546"/>
    <w:rsid w:val="00311702"/>
    <w:rsid w:val="003117F5"/>
    <w:rsid w:val="00311E82"/>
    <w:rsid w:val="003123B6"/>
    <w:rsid w:val="00313C8A"/>
    <w:rsid w:val="00313F0D"/>
    <w:rsid w:val="00313FD6"/>
    <w:rsid w:val="003143BD"/>
    <w:rsid w:val="00315363"/>
    <w:rsid w:val="003153FA"/>
    <w:rsid w:val="0031596D"/>
    <w:rsid w:val="00315B92"/>
    <w:rsid w:val="00317069"/>
    <w:rsid w:val="003203ED"/>
    <w:rsid w:val="00320438"/>
    <w:rsid w:val="00320529"/>
    <w:rsid w:val="00321F93"/>
    <w:rsid w:val="00322C9F"/>
    <w:rsid w:val="003232DA"/>
    <w:rsid w:val="003248C1"/>
    <w:rsid w:val="00324D23"/>
    <w:rsid w:val="00324E84"/>
    <w:rsid w:val="00326356"/>
    <w:rsid w:val="00326456"/>
    <w:rsid w:val="0032678E"/>
    <w:rsid w:val="00326932"/>
    <w:rsid w:val="003278CC"/>
    <w:rsid w:val="003278EE"/>
    <w:rsid w:val="003303BE"/>
    <w:rsid w:val="00330EDC"/>
    <w:rsid w:val="00331751"/>
    <w:rsid w:val="003317F8"/>
    <w:rsid w:val="00331BD3"/>
    <w:rsid w:val="00332815"/>
    <w:rsid w:val="0033303A"/>
    <w:rsid w:val="003333E8"/>
    <w:rsid w:val="00334228"/>
    <w:rsid w:val="00334579"/>
    <w:rsid w:val="00335858"/>
    <w:rsid w:val="00336BDA"/>
    <w:rsid w:val="00336D25"/>
    <w:rsid w:val="0033781A"/>
    <w:rsid w:val="0034005F"/>
    <w:rsid w:val="003400C9"/>
    <w:rsid w:val="00340BEB"/>
    <w:rsid w:val="00340F8F"/>
    <w:rsid w:val="00342BD7"/>
    <w:rsid w:val="003439DA"/>
    <w:rsid w:val="00343AB5"/>
    <w:rsid w:val="00343B5E"/>
    <w:rsid w:val="00345B9D"/>
    <w:rsid w:val="00345FFA"/>
    <w:rsid w:val="003464B2"/>
    <w:rsid w:val="00346DB5"/>
    <w:rsid w:val="003477B1"/>
    <w:rsid w:val="003478B2"/>
    <w:rsid w:val="0035047A"/>
    <w:rsid w:val="003506BE"/>
    <w:rsid w:val="00351522"/>
    <w:rsid w:val="00351552"/>
    <w:rsid w:val="00351968"/>
    <w:rsid w:val="00351ED9"/>
    <w:rsid w:val="0035283F"/>
    <w:rsid w:val="0035347A"/>
    <w:rsid w:val="0035446B"/>
    <w:rsid w:val="00354971"/>
    <w:rsid w:val="00355217"/>
    <w:rsid w:val="00357380"/>
    <w:rsid w:val="0035788D"/>
    <w:rsid w:val="003602D9"/>
    <w:rsid w:val="003604CE"/>
    <w:rsid w:val="0036436D"/>
    <w:rsid w:val="00364D4D"/>
    <w:rsid w:val="003658AD"/>
    <w:rsid w:val="003665EC"/>
    <w:rsid w:val="003668A1"/>
    <w:rsid w:val="003668B2"/>
    <w:rsid w:val="00370E47"/>
    <w:rsid w:val="00371809"/>
    <w:rsid w:val="00371986"/>
    <w:rsid w:val="00372F07"/>
    <w:rsid w:val="00373097"/>
    <w:rsid w:val="00373B01"/>
    <w:rsid w:val="003742AC"/>
    <w:rsid w:val="003752B3"/>
    <w:rsid w:val="00376281"/>
    <w:rsid w:val="003768BA"/>
    <w:rsid w:val="003770AD"/>
    <w:rsid w:val="00377CE1"/>
    <w:rsid w:val="00381191"/>
    <w:rsid w:val="0038170B"/>
    <w:rsid w:val="0038187D"/>
    <w:rsid w:val="003827C3"/>
    <w:rsid w:val="003835F3"/>
    <w:rsid w:val="00383623"/>
    <w:rsid w:val="0038491F"/>
    <w:rsid w:val="0038521B"/>
    <w:rsid w:val="003854B0"/>
    <w:rsid w:val="00385BF0"/>
    <w:rsid w:val="00387DE8"/>
    <w:rsid w:val="0039176A"/>
    <w:rsid w:val="00391C3A"/>
    <w:rsid w:val="00392A7D"/>
    <w:rsid w:val="003935A0"/>
    <w:rsid w:val="003939FF"/>
    <w:rsid w:val="00395F3F"/>
    <w:rsid w:val="003964FE"/>
    <w:rsid w:val="00396E47"/>
    <w:rsid w:val="00397C75"/>
    <w:rsid w:val="003A07AD"/>
    <w:rsid w:val="003A2223"/>
    <w:rsid w:val="003A2A0F"/>
    <w:rsid w:val="003A2E9B"/>
    <w:rsid w:val="003A3ACB"/>
    <w:rsid w:val="003A45A1"/>
    <w:rsid w:val="003A5B0A"/>
    <w:rsid w:val="003A60E6"/>
    <w:rsid w:val="003A6BAC"/>
    <w:rsid w:val="003A70A4"/>
    <w:rsid w:val="003A7E00"/>
    <w:rsid w:val="003A7EF3"/>
    <w:rsid w:val="003B01F4"/>
    <w:rsid w:val="003B057B"/>
    <w:rsid w:val="003B0E9F"/>
    <w:rsid w:val="003B1089"/>
    <w:rsid w:val="003B13AF"/>
    <w:rsid w:val="003B159C"/>
    <w:rsid w:val="003B2DFA"/>
    <w:rsid w:val="003B369F"/>
    <w:rsid w:val="003B36A3"/>
    <w:rsid w:val="003B4430"/>
    <w:rsid w:val="003B594B"/>
    <w:rsid w:val="003B5F47"/>
    <w:rsid w:val="003B5FDE"/>
    <w:rsid w:val="003B64BB"/>
    <w:rsid w:val="003B6870"/>
    <w:rsid w:val="003B6E84"/>
    <w:rsid w:val="003B781B"/>
    <w:rsid w:val="003B78B9"/>
    <w:rsid w:val="003B796B"/>
    <w:rsid w:val="003B7FE5"/>
    <w:rsid w:val="003C055E"/>
    <w:rsid w:val="003C078B"/>
    <w:rsid w:val="003C095A"/>
    <w:rsid w:val="003C10D8"/>
    <w:rsid w:val="003C11C8"/>
    <w:rsid w:val="003C12D7"/>
    <w:rsid w:val="003C1776"/>
    <w:rsid w:val="003C2702"/>
    <w:rsid w:val="003C301E"/>
    <w:rsid w:val="003C3425"/>
    <w:rsid w:val="003C35BE"/>
    <w:rsid w:val="003C4272"/>
    <w:rsid w:val="003C4E59"/>
    <w:rsid w:val="003C4FBD"/>
    <w:rsid w:val="003C6386"/>
    <w:rsid w:val="003C6989"/>
    <w:rsid w:val="003C6A9C"/>
    <w:rsid w:val="003C6C01"/>
    <w:rsid w:val="003C7779"/>
    <w:rsid w:val="003C7806"/>
    <w:rsid w:val="003D109F"/>
    <w:rsid w:val="003D20FD"/>
    <w:rsid w:val="003D23DE"/>
    <w:rsid w:val="003D2478"/>
    <w:rsid w:val="003D3843"/>
    <w:rsid w:val="003D3C45"/>
    <w:rsid w:val="003D5B1F"/>
    <w:rsid w:val="003D6BC1"/>
    <w:rsid w:val="003E028A"/>
    <w:rsid w:val="003E02D8"/>
    <w:rsid w:val="003E10F0"/>
    <w:rsid w:val="003E11D1"/>
    <w:rsid w:val="003E135A"/>
    <w:rsid w:val="003E15FA"/>
    <w:rsid w:val="003E165B"/>
    <w:rsid w:val="003E1E3F"/>
    <w:rsid w:val="003E23D8"/>
    <w:rsid w:val="003E2560"/>
    <w:rsid w:val="003E4134"/>
    <w:rsid w:val="003E55E4"/>
    <w:rsid w:val="003E59B4"/>
    <w:rsid w:val="003E62C2"/>
    <w:rsid w:val="003E74B0"/>
    <w:rsid w:val="003E74E3"/>
    <w:rsid w:val="003E7605"/>
    <w:rsid w:val="003F05C7"/>
    <w:rsid w:val="003F08ED"/>
    <w:rsid w:val="003F1374"/>
    <w:rsid w:val="003F19BA"/>
    <w:rsid w:val="003F2CD4"/>
    <w:rsid w:val="003F3FCF"/>
    <w:rsid w:val="003F5409"/>
    <w:rsid w:val="003F5688"/>
    <w:rsid w:val="003F6BBE"/>
    <w:rsid w:val="004000E8"/>
    <w:rsid w:val="00400F77"/>
    <w:rsid w:val="0040105E"/>
    <w:rsid w:val="004017E6"/>
    <w:rsid w:val="0040206F"/>
    <w:rsid w:val="0040289D"/>
    <w:rsid w:val="00402E2B"/>
    <w:rsid w:val="0040512B"/>
    <w:rsid w:val="0040540D"/>
    <w:rsid w:val="00405CA5"/>
    <w:rsid w:val="00406E71"/>
    <w:rsid w:val="00407CD3"/>
    <w:rsid w:val="00410134"/>
    <w:rsid w:val="00410B72"/>
    <w:rsid w:val="00410B7A"/>
    <w:rsid w:val="00410CE3"/>
    <w:rsid w:val="00410F18"/>
    <w:rsid w:val="00411296"/>
    <w:rsid w:val="004112E5"/>
    <w:rsid w:val="0041263E"/>
    <w:rsid w:val="0041305B"/>
    <w:rsid w:val="00413AAC"/>
    <w:rsid w:val="00413E92"/>
    <w:rsid w:val="00414A7B"/>
    <w:rsid w:val="004152EC"/>
    <w:rsid w:val="00415B3C"/>
    <w:rsid w:val="00415EA2"/>
    <w:rsid w:val="00416744"/>
    <w:rsid w:val="0042101E"/>
    <w:rsid w:val="00421105"/>
    <w:rsid w:val="00421163"/>
    <w:rsid w:val="00421C59"/>
    <w:rsid w:val="004227A5"/>
    <w:rsid w:val="00422AA4"/>
    <w:rsid w:val="0042302A"/>
    <w:rsid w:val="00423241"/>
    <w:rsid w:val="004236E1"/>
    <w:rsid w:val="004242F4"/>
    <w:rsid w:val="00424D15"/>
    <w:rsid w:val="004251B9"/>
    <w:rsid w:val="00425A2F"/>
    <w:rsid w:val="00425ACF"/>
    <w:rsid w:val="00425F12"/>
    <w:rsid w:val="004271B8"/>
    <w:rsid w:val="00427248"/>
    <w:rsid w:val="00430185"/>
    <w:rsid w:val="00430FD9"/>
    <w:rsid w:val="00430FF1"/>
    <w:rsid w:val="004310F1"/>
    <w:rsid w:val="00431C80"/>
    <w:rsid w:val="004339D5"/>
    <w:rsid w:val="004347B5"/>
    <w:rsid w:val="0043508C"/>
    <w:rsid w:val="0043651E"/>
    <w:rsid w:val="00436613"/>
    <w:rsid w:val="0043661E"/>
    <w:rsid w:val="00436690"/>
    <w:rsid w:val="00437447"/>
    <w:rsid w:val="00440191"/>
    <w:rsid w:val="004406B2"/>
    <w:rsid w:val="00440961"/>
    <w:rsid w:val="00440EC2"/>
    <w:rsid w:val="0044156C"/>
    <w:rsid w:val="00441A92"/>
    <w:rsid w:val="00442674"/>
    <w:rsid w:val="0044279C"/>
    <w:rsid w:val="00442CE5"/>
    <w:rsid w:val="004431DC"/>
    <w:rsid w:val="00443261"/>
    <w:rsid w:val="00443688"/>
    <w:rsid w:val="004438A6"/>
    <w:rsid w:val="00443BC7"/>
    <w:rsid w:val="0044494E"/>
    <w:rsid w:val="00444F56"/>
    <w:rsid w:val="00446488"/>
    <w:rsid w:val="0044688F"/>
    <w:rsid w:val="00446DC2"/>
    <w:rsid w:val="00447412"/>
    <w:rsid w:val="00447829"/>
    <w:rsid w:val="00450C2D"/>
    <w:rsid w:val="004517AA"/>
    <w:rsid w:val="00451806"/>
    <w:rsid w:val="004524C2"/>
    <w:rsid w:val="00452CAC"/>
    <w:rsid w:val="00452E91"/>
    <w:rsid w:val="00452EE6"/>
    <w:rsid w:val="00453738"/>
    <w:rsid w:val="00453C11"/>
    <w:rsid w:val="004550AC"/>
    <w:rsid w:val="00455862"/>
    <w:rsid w:val="0045625B"/>
    <w:rsid w:val="00457565"/>
    <w:rsid w:val="00457B71"/>
    <w:rsid w:val="00457FC8"/>
    <w:rsid w:val="0046013C"/>
    <w:rsid w:val="00462759"/>
    <w:rsid w:val="00464689"/>
    <w:rsid w:val="00464755"/>
    <w:rsid w:val="00464B1A"/>
    <w:rsid w:val="00464E4B"/>
    <w:rsid w:val="004669E2"/>
    <w:rsid w:val="00466C0E"/>
    <w:rsid w:val="00467441"/>
    <w:rsid w:val="00467D2E"/>
    <w:rsid w:val="00470C31"/>
    <w:rsid w:val="00471DE0"/>
    <w:rsid w:val="00472C19"/>
    <w:rsid w:val="004734D0"/>
    <w:rsid w:val="00473BC7"/>
    <w:rsid w:val="004742A2"/>
    <w:rsid w:val="00474363"/>
    <w:rsid w:val="0047456F"/>
    <w:rsid w:val="00474A1B"/>
    <w:rsid w:val="00475237"/>
    <w:rsid w:val="0047556B"/>
    <w:rsid w:val="00475968"/>
    <w:rsid w:val="00475A4A"/>
    <w:rsid w:val="0047650B"/>
    <w:rsid w:val="004766C3"/>
    <w:rsid w:val="00476D53"/>
    <w:rsid w:val="00477768"/>
    <w:rsid w:val="0048017E"/>
    <w:rsid w:val="00480C09"/>
    <w:rsid w:val="00481236"/>
    <w:rsid w:val="00481E02"/>
    <w:rsid w:val="00482D0C"/>
    <w:rsid w:val="0048376D"/>
    <w:rsid w:val="004838BA"/>
    <w:rsid w:val="00484215"/>
    <w:rsid w:val="0048443D"/>
    <w:rsid w:val="00484CB6"/>
    <w:rsid w:val="00485B68"/>
    <w:rsid w:val="004860BE"/>
    <w:rsid w:val="00486E94"/>
    <w:rsid w:val="00486FBF"/>
    <w:rsid w:val="004871C7"/>
    <w:rsid w:val="00490025"/>
    <w:rsid w:val="00491988"/>
    <w:rsid w:val="00491F4B"/>
    <w:rsid w:val="0049222F"/>
    <w:rsid w:val="00492769"/>
    <w:rsid w:val="00492BC5"/>
    <w:rsid w:val="0049305D"/>
    <w:rsid w:val="00493D02"/>
    <w:rsid w:val="00495074"/>
    <w:rsid w:val="00495482"/>
    <w:rsid w:val="004964F1"/>
    <w:rsid w:val="00497058"/>
    <w:rsid w:val="004975A3"/>
    <w:rsid w:val="004A0DEA"/>
    <w:rsid w:val="004A16BC"/>
    <w:rsid w:val="004A239A"/>
    <w:rsid w:val="004A2502"/>
    <w:rsid w:val="004A29A5"/>
    <w:rsid w:val="004A2B94"/>
    <w:rsid w:val="004A2E53"/>
    <w:rsid w:val="004A4B33"/>
    <w:rsid w:val="004A4C5B"/>
    <w:rsid w:val="004A58BA"/>
    <w:rsid w:val="004A63FC"/>
    <w:rsid w:val="004A7B2F"/>
    <w:rsid w:val="004A7B6A"/>
    <w:rsid w:val="004B0A8F"/>
    <w:rsid w:val="004B0BBD"/>
    <w:rsid w:val="004B233E"/>
    <w:rsid w:val="004B25A1"/>
    <w:rsid w:val="004B2A05"/>
    <w:rsid w:val="004B312B"/>
    <w:rsid w:val="004B3D22"/>
    <w:rsid w:val="004B40A3"/>
    <w:rsid w:val="004B4970"/>
    <w:rsid w:val="004B4B28"/>
    <w:rsid w:val="004B6F6A"/>
    <w:rsid w:val="004B7C0C"/>
    <w:rsid w:val="004C06A4"/>
    <w:rsid w:val="004C18BF"/>
    <w:rsid w:val="004C209F"/>
    <w:rsid w:val="004C2654"/>
    <w:rsid w:val="004C29BC"/>
    <w:rsid w:val="004C3898"/>
    <w:rsid w:val="004C4172"/>
    <w:rsid w:val="004C46AF"/>
    <w:rsid w:val="004C502A"/>
    <w:rsid w:val="004C52B1"/>
    <w:rsid w:val="004C5907"/>
    <w:rsid w:val="004C6358"/>
    <w:rsid w:val="004C7294"/>
    <w:rsid w:val="004D0E48"/>
    <w:rsid w:val="004D1E08"/>
    <w:rsid w:val="004D1E3A"/>
    <w:rsid w:val="004D30E6"/>
    <w:rsid w:val="004D36B1"/>
    <w:rsid w:val="004D37A6"/>
    <w:rsid w:val="004D38DA"/>
    <w:rsid w:val="004D3E28"/>
    <w:rsid w:val="004D4A77"/>
    <w:rsid w:val="004D4E57"/>
    <w:rsid w:val="004D543C"/>
    <w:rsid w:val="004D647E"/>
    <w:rsid w:val="004D6C92"/>
    <w:rsid w:val="004D7752"/>
    <w:rsid w:val="004D7EBD"/>
    <w:rsid w:val="004E04A6"/>
    <w:rsid w:val="004E121F"/>
    <w:rsid w:val="004E2680"/>
    <w:rsid w:val="004E28F9"/>
    <w:rsid w:val="004E3493"/>
    <w:rsid w:val="004E462E"/>
    <w:rsid w:val="004E483C"/>
    <w:rsid w:val="004E56DC"/>
    <w:rsid w:val="004E5E82"/>
    <w:rsid w:val="004E76F4"/>
    <w:rsid w:val="004F0039"/>
    <w:rsid w:val="004F0117"/>
    <w:rsid w:val="004F071D"/>
    <w:rsid w:val="004F0B4E"/>
    <w:rsid w:val="004F0B6C"/>
    <w:rsid w:val="004F0E11"/>
    <w:rsid w:val="004F111A"/>
    <w:rsid w:val="004F113B"/>
    <w:rsid w:val="004F2078"/>
    <w:rsid w:val="004F388A"/>
    <w:rsid w:val="004F4083"/>
    <w:rsid w:val="004F4ACC"/>
    <w:rsid w:val="004F4DA3"/>
    <w:rsid w:val="004F52A4"/>
    <w:rsid w:val="004F7130"/>
    <w:rsid w:val="004F7DFB"/>
    <w:rsid w:val="004F7E65"/>
    <w:rsid w:val="00500999"/>
    <w:rsid w:val="005013B4"/>
    <w:rsid w:val="00501758"/>
    <w:rsid w:val="005021E0"/>
    <w:rsid w:val="005022F4"/>
    <w:rsid w:val="00502C63"/>
    <w:rsid w:val="0050384E"/>
    <w:rsid w:val="005040F1"/>
    <w:rsid w:val="0050413C"/>
    <w:rsid w:val="00504752"/>
    <w:rsid w:val="0050496A"/>
    <w:rsid w:val="00506145"/>
    <w:rsid w:val="00506557"/>
    <w:rsid w:val="0050677A"/>
    <w:rsid w:val="00507940"/>
    <w:rsid w:val="00507B80"/>
    <w:rsid w:val="00507D68"/>
    <w:rsid w:val="005108D8"/>
    <w:rsid w:val="005116F9"/>
    <w:rsid w:val="005119F8"/>
    <w:rsid w:val="00511B59"/>
    <w:rsid w:val="00511BC3"/>
    <w:rsid w:val="00511CEF"/>
    <w:rsid w:val="0051204A"/>
    <w:rsid w:val="005135F7"/>
    <w:rsid w:val="00513867"/>
    <w:rsid w:val="00513964"/>
    <w:rsid w:val="005139E1"/>
    <w:rsid w:val="00513DBE"/>
    <w:rsid w:val="0051461B"/>
    <w:rsid w:val="00514906"/>
    <w:rsid w:val="00514BEF"/>
    <w:rsid w:val="005152B1"/>
    <w:rsid w:val="005153A7"/>
    <w:rsid w:val="0051561A"/>
    <w:rsid w:val="00515D51"/>
    <w:rsid w:val="005161A0"/>
    <w:rsid w:val="00516E4C"/>
    <w:rsid w:val="0052002D"/>
    <w:rsid w:val="005215DF"/>
    <w:rsid w:val="005219CF"/>
    <w:rsid w:val="00521A80"/>
    <w:rsid w:val="00523F91"/>
    <w:rsid w:val="0052500B"/>
    <w:rsid w:val="00525558"/>
    <w:rsid w:val="00525C0D"/>
    <w:rsid w:val="00526905"/>
    <w:rsid w:val="00526A7C"/>
    <w:rsid w:val="005304A2"/>
    <w:rsid w:val="005342FD"/>
    <w:rsid w:val="00534B59"/>
    <w:rsid w:val="00535EFD"/>
    <w:rsid w:val="00536759"/>
    <w:rsid w:val="00536953"/>
    <w:rsid w:val="0053730E"/>
    <w:rsid w:val="00537A49"/>
    <w:rsid w:val="00537C62"/>
    <w:rsid w:val="005416EA"/>
    <w:rsid w:val="00542CC9"/>
    <w:rsid w:val="005437A2"/>
    <w:rsid w:val="00543BBB"/>
    <w:rsid w:val="00544700"/>
    <w:rsid w:val="00544864"/>
    <w:rsid w:val="0054497C"/>
    <w:rsid w:val="00545142"/>
    <w:rsid w:val="00546970"/>
    <w:rsid w:val="005470D9"/>
    <w:rsid w:val="0054743D"/>
    <w:rsid w:val="00551BF7"/>
    <w:rsid w:val="00552F00"/>
    <w:rsid w:val="00553170"/>
    <w:rsid w:val="005536EC"/>
    <w:rsid w:val="00553A5D"/>
    <w:rsid w:val="00554E19"/>
    <w:rsid w:val="00555136"/>
    <w:rsid w:val="005552D2"/>
    <w:rsid w:val="00556652"/>
    <w:rsid w:val="00556C99"/>
    <w:rsid w:val="00557415"/>
    <w:rsid w:val="005575DD"/>
    <w:rsid w:val="00560EAB"/>
    <w:rsid w:val="0056121F"/>
    <w:rsid w:val="005620ED"/>
    <w:rsid w:val="00565547"/>
    <w:rsid w:val="0056563D"/>
    <w:rsid w:val="00566EEC"/>
    <w:rsid w:val="0056755B"/>
    <w:rsid w:val="00570CA9"/>
    <w:rsid w:val="005718AB"/>
    <w:rsid w:val="00571A47"/>
    <w:rsid w:val="00572497"/>
    <w:rsid w:val="00572505"/>
    <w:rsid w:val="005735BD"/>
    <w:rsid w:val="00573FC3"/>
    <w:rsid w:val="005747EF"/>
    <w:rsid w:val="00576B5B"/>
    <w:rsid w:val="00577D5D"/>
    <w:rsid w:val="0058181E"/>
    <w:rsid w:val="00582809"/>
    <w:rsid w:val="00583064"/>
    <w:rsid w:val="00586250"/>
    <w:rsid w:val="00586E2A"/>
    <w:rsid w:val="0058721D"/>
    <w:rsid w:val="0058798C"/>
    <w:rsid w:val="005900FA"/>
    <w:rsid w:val="0059135E"/>
    <w:rsid w:val="00592998"/>
    <w:rsid w:val="005935A4"/>
    <w:rsid w:val="005943AE"/>
    <w:rsid w:val="005948C2"/>
    <w:rsid w:val="0059492D"/>
    <w:rsid w:val="00595DCA"/>
    <w:rsid w:val="0059779B"/>
    <w:rsid w:val="005978F6"/>
    <w:rsid w:val="005A1F19"/>
    <w:rsid w:val="005A209A"/>
    <w:rsid w:val="005A22D6"/>
    <w:rsid w:val="005A3042"/>
    <w:rsid w:val="005A39CB"/>
    <w:rsid w:val="005A4662"/>
    <w:rsid w:val="005A53D1"/>
    <w:rsid w:val="005A5B25"/>
    <w:rsid w:val="005A60C4"/>
    <w:rsid w:val="005A63F6"/>
    <w:rsid w:val="005A64B4"/>
    <w:rsid w:val="005A65E6"/>
    <w:rsid w:val="005A662D"/>
    <w:rsid w:val="005A769C"/>
    <w:rsid w:val="005A7732"/>
    <w:rsid w:val="005B075C"/>
    <w:rsid w:val="005B0911"/>
    <w:rsid w:val="005B1409"/>
    <w:rsid w:val="005B181A"/>
    <w:rsid w:val="005B1C83"/>
    <w:rsid w:val="005B35D7"/>
    <w:rsid w:val="005B392A"/>
    <w:rsid w:val="005B3AA3"/>
    <w:rsid w:val="005B3FA2"/>
    <w:rsid w:val="005B5169"/>
    <w:rsid w:val="005B6F83"/>
    <w:rsid w:val="005B77A6"/>
    <w:rsid w:val="005C037C"/>
    <w:rsid w:val="005C055E"/>
    <w:rsid w:val="005C0E24"/>
    <w:rsid w:val="005C1218"/>
    <w:rsid w:val="005C1907"/>
    <w:rsid w:val="005C2337"/>
    <w:rsid w:val="005C4170"/>
    <w:rsid w:val="005C4FA6"/>
    <w:rsid w:val="005C5667"/>
    <w:rsid w:val="005C594A"/>
    <w:rsid w:val="005C5FA6"/>
    <w:rsid w:val="005C6D2B"/>
    <w:rsid w:val="005C74FB"/>
    <w:rsid w:val="005D0CC0"/>
    <w:rsid w:val="005D11E2"/>
    <w:rsid w:val="005D11FE"/>
    <w:rsid w:val="005D1602"/>
    <w:rsid w:val="005D20BA"/>
    <w:rsid w:val="005D2BE9"/>
    <w:rsid w:val="005D2F20"/>
    <w:rsid w:val="005D3249"/>
    <w:rsid w:val="005D3B71"/>
    <w:rsid w:val="005D3BA4"/>
    <w:rsid w:val="005D45DC"/>
    <w:rsid w:val="005D5033"/>
    <w:rsid w:val="005D6085"/>
    <w:rsid w:val="005D6C5B"/>
    <w:rsid w:val="005D711B"/>
    <w:rsid w:val="005D7631"/>
    <w:rsid w:val="005E1586"/>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3D7B"/>
    <w:rsid w:val="005F618C"/>
    <w:rsid w:val="005F64D0"/>
    <w:rsid w:val="005F70BD"/>
    <w:rsid w:val="006009B7"/>
    <w:rsid w:val="00600B6C"/>
    <w:rsid w:val="00600E15"/>
    <w:rsid w:val="00601724"/>
    <w:rsid w:val="006017BE"/>
    <w:rsid w:val="0060283C"/>
    <w:rsid w:val="00602DFB"/>
    <w:rsid w:val="00604936"/>
    <w:rsid w:val="00604F14"/>
    <w:rsid w:val="00605145"/>
    <w:rsid w:val="0060598C"/>
    <w:rsid w:val="006108A5"/>
    <w:rsid w:val="00611B83"/>
    <w:rsid w:val="00611FC5"/>
    <w:rsid w:val="00612F64"/>
    <w:rsid w:val="00613257"/>
    <w:rsid w:val="00613E80"/>
    <w:rsid w:val="0061400D"/>
    <w:rsid w:val="0061402E"/>
    <w:rsid w:val="00614E87"/>
    <w:rsid w:val="00615467"/>
    <w:rsid w:val="0061674F"/>
    <w:rsid w:val="00620A71"/>
    <w:rsid w:val="00620C33"/>
    <w:rsid w:val="00620D47"/>
    <w:rsid w:val="00620D80"/>
    <w:rsid w:val="00621206"/>
    <w:rsid w:val="00621ECE"/>
    <w:rsid w:val="0062230E"/>
    <w:rsid w:val="006233E0"/>
    <w:rsid w:val="006234A6"/>
    <w:rsid w:val="00623763"/>
    <w:rsid w:val="00623E6C"/>
    <w:rsid w:val="006244D8"/>
    <w:rsid w:val="00626061"/>
    <w:rsid w:val="006275ED"/>
    <w:rsid w:val="00627679"/>
    <w:rsid w:val="00630001"/>
    <w:rsid w:val="00630668"/>
    <w:rsid w:val="006311B3"/>
    <w:rsid w:val="0063127B"/>
    <w:rsid w:val="0063195E"/>
    <w:rsid w:val="00631D64"/>
    <w:rsid w:val="0063284C"/>
    <w:rsid w:val="00632B07"/>
    <w:rsid w:val="00632D9C"/>
    <w:rsid w:val="0063305A"/>
    <w:rsid w:val="00634B7C"/>
    <w:rsid w:val="00635242"/>
    <w:rsid w:val="00635F11"/>
    <w:rsid w:val="00636398"/>
    <w:rsid w:val="006363DD"/>
    <w:rsid w:val="006368D3"/>
    <w:rsid w:val="0063738A"/>
    <w:rsid w:val="0063756C"/>
    <w:rsid w:val="006377EC"/>
    <w:rsid w:val="0064151F"/>
    <w:rsid w:val="00641533"/>
    <w:rsid w:val="0064208D"/>
    <w:rsid w:val="006422D1"/>
    <w:rsid w:val="00642ADF"/>
    <w:rsid w:val="00642B11"/>
    <w:rsid w:val="00643475"/>
    <w:rsid w:val="00643803"/>
    <w:rsid w:val="0064396A"/>
    <w:rsid w:val="00644BF1"/>
    <w:rsid w:val="0064624E"/>
    <w:rsid w:val="00646595"/>
    <w:rsid w:val="00646E4F"/>
    <w:rsid w:val="00647667"/>
    <w:rsid w:val="00647E58"/>
    <w:rsid w:val="00647EB3"/>
    <w:rsid w:val="00650AB9"/>
    <w:rsid w:val="006517A4"/>
    <w:rsid w:val="00653196"/>
    <w:rsid w:val="00653F47"/>
    <w:rsid w:val="006555E4"/>
    <w:rsid w:val="00655733"/>
    <w:rsid w:val="00655ACD"/>
    <w:rsid w:val="00656A92"/>
    <w:rsid w:val="00656AEE"/>
    <w:rsid w:val="00656DDE"/>
    <w:rsid w:val="006572AF"/>
    <w:rsid w:val="00657959"/>
    <w:rsid w:val="00657AE6"/>
    <w:rsid w:val="0066011D"/>
    <w:rsid w:val="006607C0"/>
    <w:rsid w:val="006613A6"/>
    <w:rsid w:val="00661663"/>
    <w:rsid w:val="006616A8"/>
    <w:rsid w:val="006619DC"/>
    <w:rsid w:val="006624B7"/>
    <w:rsid w:val="006627A2"/>
    <w:rsid w:val="006628B0"/>
    <w:rsid w:val="00663162"/>
    <w:rsid w:val="006634E6"/>
    <w:rsid w:val="00664930"/>
    <w:rsid w:val="006655EE"/>
    <w:rsid w:val="00667EE7"/>
    <w:rsid w:val="00670922"/>
    <w:rsid w:val="00670BE1"/>
    <w:rsid w:val="0067218F"/>
    <w:rsid w:val="006731F4"/>
    <w:rsid w:val="0067327B"/>
    <w:rsid w:val="006739AB"/>
    <w:rsid w:val="00673E5C"/>
    <w:rsid w:val="006741F2"/>
    <w:rsid w:val="00674C5D"/>
    <w:rsid w:val="00674CC3"/>
    <w:rsid w:val="00675C72"/>
    <w:rsid w:val="006771F9"/>
    <w:rsid w:val="006776D7"/>
    <w:rsid w:val="006778B9"/>
    <w:rsid w:val="00681003"/>
    <w:rsid w:val="0068107D"/>
    <w:rsid w:val="006817C9"/>
    <w:rsid w:val="0068218A"/>
    <w:rsid w:val="00682770"/>
    <w:rsid w:val="0068280E"/>
    <w:rsid w:val="006832F3"/>
    <w:rsid w:val="00683516"/>
    <w:rsid w:val="00683D6D"/>
    <w:rsid w:val="00683ECE"/>
    <w:rsid w:val="0068483E"/>
    <w:rsid w:val="00685505"/>
    <w:rsid w:val="00685BD4"/>
    <w:rsid w:val="00686430"/>
    <w:rsid w:val="006878FF"/>
    <w:rsid w:val="006931BD"/>
    <w:rsid w:val="0069554E"/>
    <w:rsid w:val="006957F0"/>
    <w:rsid w:val="006959D4"/>
    <w:rsid w:val="00695FC2"/>
    <w:rsid w:val="00696949"/>
    <w:rsid w:val="00697052"/>
    <w:rsid w:val="006973C1"/>
    <w:rsid w:val="006A2849"/>
    <w:rsid w:val="006A2A90"/>
    <w:rsid w:val="006A33AD"/>
    <w:rsid w:val="006A46FB"/>
    <w:rsid w:val="006A5125"/>
    <w:rsid w:val="006A55B5"/>
    <w:rsid w:val="006A59E5"/>
    <w:rsid w:val="006A5E28"/>
    <w:rsid w:val="006A65B7"/>
    <w:rsid w:val="006A697B"/>
    <w:rsid w:val="006A7AFF"/>
    <w:rsid w:val="006B1816"/>
    <w:rsid w:val="006B2099"/>
    <w:rsid w:val="006B2C9F"/>
    <w:rsid w:val="006B2DBA"/>
    <w:rsid w:val="006B34B8"/>
    <w:rsid w:val="006B4134"/>
    <w:rsid w:val="006B4576"/>
    <w:rsid w:val="006B50CF"/>
    <w:rsid w:val="006B565D"/>
    <w:rsid w:val="006B59A2"/>
    <w:rsid w:val="006B5F2D"/>
    <w:rsid w:val="006B6721"/>
    <w:rsid w:val="006B711F"/>
    <w:rsid w:val="006C03B8"/>
    <w:rsid w:val="006C1B56"/>
    <w:rsid w:val="006C1E95"/>
    <w:rsid w:val="006C42B1"/>
    <w:rsid w:val="006C4373"/>
    <w:rsid w:val="006C54DC"/>
    <w:rsid w:val="006C582A"/>
    <w:rsid w:val="006C5EC9"/>
    <w:rsid w:val="006C6059"/>
    <w:rsid w:val="006C712E"/>
    <w:rsid w:val="006C7522"/>
    <w:rsid w:val="006C76D4"/>
    <w:rsid w:val="006C7CEA"/>
    <w:rsid w:val="006D0663"/>
    <w:rsid w:val="006D0EAC"/>
    <w:rsid w:val="006D4A66"/>
    <w:rsid w:val="006D501E"/>
    <w:rsid w:val="006D5E6D"/>
    <w:rsid w:val="006D5EFD"/>
    <w:rsid w:val="006D61EC"/>
    <w:rsid w:val="006D6F08"/>
    <w:rsid w:val="006D7482"/>
    <w:rsid w:val="006D76AF"/>
    <w:rsid w:val="006E062B"/>
    <w:rsid w:val="006E062C"/>
    <w:rsid w:val="006E0A92"/>
    <w:rsid w:val="006E0AA6"/>
    <w:rsid w:val="006E109D"/>
    <w:rsid w:val="006E12DE"/>
    <w:rsid w:val="006E1C82"/>
    <w:rsid w:val="006E2221"/>
    <w:rsid w:val="006E28B7"/>
    <w:rsid w:val="006E2A82"/>
    <w:rsid w:val="006E2A9B"/>
    <w:rsid w:val="006E2B58"/>
    <w:rsid w:val="006E3310"/>
    <w:rsid w:val="006E3F13"/>
    <w:rsid w:val="006E41A9"/>
    <w:rsid w:val="006E445A"/>
    <w:rsid w:val="006E4E39"/>
    <w:rsid w:val="006E51D4"/>
    <w:rsid w:val="006E565E"/>
    <w:rsid w:val="006E673D"/>
    <w:rsid w:val="006E78EA"/>
    <w:rsid w:val="006E7B1A"/>
    <w:rsid w:val="006E7D3B"/>
    <w:rsid w:val="006F075E"/>
    <w:rsid w:val="006F11A3"/>
    <w:rsid w:val="006F1299"/>
    <w:rsid w:val="006F1560"/>
    <w:rsid w:val="006F1B70"/>
    <w:rsid w:val="006F1BF6"/>
    <w:rsid w:val="006F1C20"/>
    <w:rsid w:val="006F1E33"/>
    <w:rsid w:val="006F2D81"/>
    <w:rsid w:val="006F341D"/>
    <w:rsid w:val="006F344A"/>
    <w:rsid w:val="006F35D1"/>
    <w:rsid w:val="006F3BC7"/>
    <w:rsid w:val="006F3C5F"/>
    <w:rsid w:val="006F3CDE"/>
    <w:rsid w:val="006F4A0E"/>
    <w:rsid w:val="006F514B"/>
    <w:rsid w:val="006F58D4"/>
    <w:rsid w:val="006F640C"/>
    <w:rsid w:val="006F6582"/>
    <w:rsid w:val="00700B96"/>
    <w:rsid w:val="00700BED"/>
    <w:rsid w:val="0070191F"/>
    <w:rsid w:val="00701A54"/>
    <w:rsid w:val="00701EBE"/>
    <w:rsid w:val="0070346E"/>
    <w:rsid w:val="00703D0A"/>
    <w:rsid w:val="00704EDB"/>
    <w:rsid w:val="00706101"/>
    <w:rsid w:val="00707072"/>
    <w:rsid w:val="007073E3"/>
    <w:rsid w:val="00707D61"/>
    <w:rsid w:val="00710FFE"/>
    <w:rsid w:val="00712287"/>
    <w:rsid w:val="00712544"/>
    <w:rsid w:val="00712772"/>
    <w:rsid w:val="00712B42"/>
    <w:rsid w:val="00712E34"/>
    <w:rsid w:val="0071377A"/>
    <w:rsid w:val="00714861"/>
    <w:rsid w:val="007148D3"/>
    <w:rsid w:val="007155AA"/>
    <w:rsid w:val="00715B9A"/>
    <w:rsid w:val="00715D8D"/>
    <w:rsid w:val="00716176"/>
    <w:rsid w:val="0071771A"/>
    <w:rsid w:val="0071790E"/>
    <w:rsid w:val="007202A5"/>
    <w:rsid w:val="00721963"/>
    <w:rsid w:val="00721B32"/>
    <w:rsid w:val="0072284D"/>
    <w:rsid w:val="00722EA5"/>
    <w:rsid w:val="007232A6"/>
    <w:rsid w:val="00723D71"/>
    <w:rsid w:val="00724132"/>
    <w:rsid w:val="00724943"/>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370EF"/>
    <w:rsid w:val="00740E58"/>
    <w:rsid w:val="00741442"/>
    <w:rsid w:val="00742EB5"/>
    <w:rsid w:val="007445A0"/>
    <w:rsid w:val="00744903"/>
    <w:rsid w:val="00744A7D"/>
    <w:rsid w:val="007450C9"/>
    <w:rsid w:val="0074524B"/>
    <w:rsid w:val="007455CE"/>
    <w:rsid w:val="00745BAA"/>
    <w:rsid w:val="00746285"/>
    <w:rsid w:val="00747D8B"/>
    <w:rsid w:val="00747FCF"/>
    <w:rsid w:val="00750BF5"/>
    <w:rsid w:val="00750DC8"/>
    <w:rsid w:val="00751228"/>
    <w:rsid w:val="00751A72"/>
    <w:rsid w:val="00754C02"/>
    <w:rsid w:val="0075565D"/>
    <w:rsid w:val="00755749"/>
    <w:rsid w:val="0075641D"/>
    <w:rsid w:val="007571E1"/>
    <w:rsid w:val="007573CE"/>
    <w:rsid w:val="00757E37"/>
    <w:rsid w:val="00757E56"/>
    <w:rsid w:val="007604B2"/>
    <w:rsid w:val="0076064B"/>
    <w:rsid w:val="007618FE"/>
    <w:rsid w:val="00761DAE"/>
    <w:rsid w:val="007625C2"/>
    <w:rsid w:val="0076298B"/>
    <w:rsid w:val="00762CAF"/>
    <w:rsid w:val="00763ED1"/>
    <w:rsid w:val="0076423F"/>
    <w:rsid w:val="007649F4"/>
    <w:rsid w:val="0076503D"/>
    <w:rsid w:val="00765281"/>
    <w:rsid w:val="00766BAD"/>
    <w:rsid w:val="007728FA"/>
    <w:rsid w:val="007729A2"/>
    <w:rsid w:val="007739A6"/>
    <w:rsid w:val="00774056"/>
    <w:rsid w:val="00774128"/>
    <w:rsid w:val="007755CE"/>
    <w:rsid w:val="007755F2"/>
    <w:rsid w:val="00775DC3"/>
    <w:rsid w:val="00775F7C"/>
    <w:rsid w:val="007766D7"/>
    <w:rsid w:val="00776971"/>
    <w:rsid w:val="00776C0E"/>
    <w:rsid w:val="00777D7B"/>
    <w:rsid w:val="00777E70"/>
    <w:rsid w:val="00780A80"/>
    <w:rsid w:val="0078177E"/>
    <w:rsid w:val="00781932"/>
    <w:rsid w:val="007819E3"/>
    <w:rsid w:val="00781C6F"/>
    <w:rsid w:val="00781DFF"/>
    <w:rsid w:val="007827A3"/>
    <w:rsid w:val="0078304C"/>
    <w:rsid w:val="00783673"/>
    <w:rsid w:val="00784ADF"/>
    <w:rsid w:val="0078507E"/>
    <w:rsid w:val="0078511E"/>
    <w:rsid w:val="00785353"/>
    <w:rsid w:val="00785490"/>
    <w:rsid w:val="007863DC"/>
    <w:rsid w:val="00786D65"/>
    <w:rsid w:val="007878CA"/>
    <w:rsid w:val="00790B7A"/>
    <w:rsid w:val="007915D8"/>
    <w:rsid w:val="0079197E"/>
    <w:rsid w:val="007925EA"/>
    <w:rsid w:val="00793CD8"/>
    <w:rsid w:val="00793DF1"/>
    <w:rsid w:val="007951B8"/>
    <w:rsid w:val="00795861"/>
    <w:rsid w:val="00795909"/>
    <w:rsid w:val="00795AF7"/>
    <w:rsid w:val="00795C92"/>
    <w:rsid w:val="00796231"/>
    <w:rsid w:val="007967CB"/>
    <w:rsid w:val="007969DC"/>
    <w:rsid w:val="00796A4F"/>
    <w:rsid w:val="00797087"/>
    <w:rsid w:val="00797862"/>
    <w:rsid w:val="007979DF"/>
    <w:rsid w:val="00797F46"/>
    <w:rsid w:val="007A00BA"/>
    <w:rsid w:val="007A08F2"/>
    <w:rsid w:val="007A0B0A"/>
    <w:rsid w:val="007A11AF"/>
    <w:rsid w:val="007A1CB3"/>
    <w:rsid w:val="007A1D4B"/>
    <w:rsid w:val="007A2AA0"/>
    <w:rsid w:val="007A306F"/>
    <w:rsid w:val="007A3FAB"/>
    <w:rsid w:val="007A43A6"/>
    <w:rsid w:val="007A44B6"/>
    <w:rsid w:val="007A4FC4"/>
    <w:rsid w:val="007A58A6"/>
    <w:rsid w:val="007A6603"/>
    <w:rsid w:val="007A67B2"/>
    <w:rsid w:val="007B0663"/>
    <w:rsid w:val="007B08FC"/>
    <w:rsid w:val="007B0AF1"/>
    <w:rsid w:val="007B133F"/>
    <w:rsid w:val="007B18B7"/>
    <w:rsid w:val="007B224E"/>
    <w:rsid w:val="007B2322"/>
    <w:rsid w:val="007B25C9"/>
    <w:rsid w:val="007B38D2"/>
    <w:rsid w:val="007B3B21"/>
    <w:rsid w:val="007B3D2D"/>
    <w:rsid w:val="007B3FD8"/>
    <w:rsid w:val="007B50AE"/>
    <w:rsid w:val="007B51DF"/>
    <w:rsid w:val="007B5694"/>
    <w:rsid w:val="007B5D50"/>
    <w:rsid w:val="007B737C"/>
    <w:rsid w:val="007B7E4C"/>
    <w:rsid w:val="007C00B0"/>
    <w:rsid w:val="007C05DD"/>
    <w:rsid w:val="007C1075"/>
    <w:rsid w:val="007C1225"/>
    <w:rsid w:val="007C2A97"/>
    <w:rsid w:val="007C2CE0"/>
    <w:rsid w:val="007C371E"/>
    <w:rsid w:val="007C3D18"/>
    <w:rsid w:val="007C3F9E"/>
    <w:rsid w:val="007C4864"/>
    <w:rsid w:val="007C4CF4"/>
    <w:rsid w:val="007C55F1"/>
    <w:rsid w:val="007C5A2A"/>
    <w:rsid w:val="007C5F4C"/>
    <w:rsid w:val="007C60BF"/>
    <w:rsid w:val="007C6A07"/>
    <w:rsid w:val="007C6BE1"/>
    <w:rsid w:val="007C7013"/>
    <w:rsid w:val="007C712C"/>
    <w:rsid w:val="007C75A1"/>
    <w:rsid w:val="007C75CD"/>
    <w:rsid w:val="007C77A5"/>
    <w:rsid w:val="007D0271"/>
    <w:rsid w:val="007D04E5"/>
    <w:rsid w:val="007D28E8"/>
    <w:rsid w:val="007D3C6C"/>
    <w:rsid w:val="007D4DFB"/>
    <w:rsid w:val="007D5353"/>
    <w:rsid w:val="007D5901"/>
    <w:rsid w:val="007D6369"/>
    <w:rsid w:val="007D66E7"/>
    <w:rsid w:val="007D7526"/>
    <w:rsid w:val="007E0751"/>
    <w:rsid w:val="007E0845"/>
    <w:rsid w:val="007E0BA9"/>
    <w:rsid w:val="007E15B1"/>
    <w:rsid w:val="007E1750"/>
    <w:rsid w:val="007E40D4"/>
    <w:rsid w:val="007E4140"/>
    <w:rsid w:val="007E4610"/>
    <w:rsid w:val="007E4715"/>
    <w:rsid w:val="007E505B"/>
    <w:rsid w:val="007E58E7"/>
    <w:rsid w:val="007E5DAE"/>
    <w:rsid w:val="007E7091"/>
    <w:rsid w:val="007E7BF0"/>
    <w:rsid w:val="007E7FB4"/>
    <w:rsid w:val="007F0BAA"/>
    <w:rsid w:val="007F2AFA"/>
    <w:rsid w:val="007F304A"/>
    <w:rsid w:val="007F4876"/>
    <w:rsid w:val="007F5A75"/>
    <w:rsid w:val="007F6487"/>
    <w:rsid w:val="007F6A39"/>
    <w:rsid w:val="007F6EAA"/>
    <w:rsid w:val="007F7E01"/>
    <w:rsid w:val="00801DFF"/>
    <w:rsid w:val="008020E2"/>
    <w:rsid w:val="00803028"/>
    <w:rsid w:val="00803FAE"/>
    <w:rsid w:val="008047F8"/>
    <w:rsid w:val="00804BC2"/>
    <w:rsid w:val="00804D93"/>
    <w:rsid w:val="00804F0D"/>
    <w:rsid w:val="0080605F"/>
    <w:rsid w:val="00807394"/>
    <w:rsid w:val="0080744D"/>
    <w:rsid w:val="00807786"/>
    <w:rsid w:val="00807BED"/>
    <w:rsid w:val="0081036D"/>
    <w:rsid w:val="008107E9"/>
    <w:rsid w:val="00810B35"/>
    <w:rsid w:val="00811EED"/>
    <w:rsid w:val="00811FCB"/>
    <w:rsid w:val="00812DE5"/>
    <w:rsid w:val="00814207"/>
    <w:rsid w:val="00814BF2"/>
    <w:rsid w:val="00815211"/>
    <w:rsid w:val="008158D6"/>
    <w:rsid w:val="0081717B"/>
    <w:rsid w:val="00817196"/>
    <w:rsid w:val="00817300"/>
    <w:rsid w:val="008177E8"/>
    <w:rsid w:val="008204A2"/>
    <w:rsid w:val="00821590"/>
    <w:rsid w:val="00822306"/>
    <w:rsid w:val="008235DB"/>
    <w:rsid w:val="00823EAA"/>
    <w:rsid w:val="00824AB4"/>
    <w:rsid w:val="00825241"/>
    <w:rsid w:val="00825C42"/>
    <w:rsid w:val="00825D25"/>
    <w:rsid w:val="00825DEC"/>
    <w:rsid w:val="00827556"/>
    <w:rsid w:val="00827847"/>
    <w:rsid w:val="00827D6F"/>
    <w:rsid w:val="00830242"/>
    <w:rsid w:val="00830310"/>
    <w:rsid w:val="0083076E"/>
    <w:rsid w:val="00830B4F"/>
    <w:rsid w:val="00831590"/>
    <w:rsid w:val="008342AD"/>
    <w:rsid w:val="0083473B"/>
    <w:rsid w:val="0083546B"/>
    <w:rsid w:val="00835567"/>
    <w:rsid w:val="00835B24"/>
    <w:rsid w:val="00836B02"/>
    <w:rsid w:val="008376AC"/>
    <w:rsid w:val="00840138"/>
    <w:rsid w:val="008429FD"/>
    <w:rsid w:val="00843912"/>
    <w:rsid w:val="008444E8"/>
    <w:rsid w:val="0084498C"/>
    <w:rsid w:val="00844E80"/>
    <w:rsid w:val="00845E64"/>
    <w:rsid w:val="00846FE7"/>
    <w:rsid w:val="00847115"/>
    <w:rsid w:val="008472FE"/>
    <w:rsid w:val="008511A2"/>
    <w:rsid w:val="00851ACB"/>
    <w:rsid w:val="008536DF"/>
    <w:rsid w:val="00853E1C"/>
    <w:rsid w:val="0085509A"/>
    <w:rsid w:val="00855C24"/>
    <w:rsid w:val="0085647D"/>
    <w:rsid w:val="00856911"/>
    <w:rsid w:val="00856F75"/>
    <w:rsid w:val="00857CD2"/>
    <w:rsid w:val="00857CFC"/>
    <w:rsid w:val="00857EF5"/>
    <w:rsid w:val="00860CEB"/>
    <w:rsid w:val="00861B12"/>
    <w:rsid w:val="008632C4"/>
    <w:rsid w:val="0086351C"/>
    <w:rsid w:val="0086355E"/>
    <w:rsid w:val="00863E88"/>
    <w:rsid w:val="00863EC2"/>
    <w:rsid w:val="00863F99"/>
    <w:rsid w:val="00863FC3"/>
    <w:rsid w:val="00864BA8"/>
    <w:rsid w:val="00866ABC"/>
    <w:rsid w:val="008677FD"/>
    <w:rsid w:val="00867C13"/>
    <w:rsid w:val="00867E03"/>
    <w:rsid w:val="00867F74"/>
    <w:rsid w:val="008706D4"/>
    <w:rsid w:val="00870F8A"/>
    <w:rsid w:val="0087155E"/>
    <w:rsid w:val="008719A4"/>
    <w:rsid w:val="00871B60"/>
    <w:rsid w:val="00871D23"/>
    <w:rsid w:val="00872B78"/>
    <w:rsid w:val="00873606"/>
    <w:rsid w:val="00873A24"/>
    <w:rsid w:val="0087412C"/>
    <w:rsid w:val="00874299"/>
    <w:rsid w:val="00874312"/>
    <w:rsid w:val="0087437C"/>
    <w:rsid w:val="00874641"/>
    <w:rsid w:val="00874AD6"/>
    <w:rsid w:val="00875CD7"/>
    <w:rsid w:val="00875D2A"/>
    <w:rsid w:val="00876B4D"/>
    <w:rsid w:val="0087709E"/>
    <w:rsid w:val="00877204"/>
    <w:rsid w:val="00877750"/>
    <w:rsid w:val="008778DE"/>
    <w:rsid w:val="00877F18"/>
    <w:rsid w:val="008800D7"/>
    <w:rsid w:val="00881238"/>
    <w:rsid w:val="00881A64"/>
    <w:rsid w:val="00882402"/>
    <w:rsid w:val="008828AA"/>
    <w:rsid w:val="0088510F"/>
    <w:rsid w:val="0088538B"/>
    <w:rsid w:val="00886749"/>
    <w:rsid w:val="0088721C"/>
    <w:rsid w:val="0089028A"/>
    <w:rsid w:val="008906D7"/>
    <w:rsid w:val="00890820"/>
    <w:rsid w:val="00890BBD"/>
    <w:rsid w:val="00890EF2"/>
    <w:rsid w:val="00892229"/>
    <w:rsid w:val="008928F2"/>
    <w:rsid w:val="008936B9"/>
    <w:rsid w:val="008941E3"/>
    <w:rsid w:val="008949AD"/>
    <w:rsid w:val="00894A1D"/>
    <w:rsid w:val="00894A88"/>
    <w:rsid w:val="00894DBF"/>
    <w:rsid w:val="0089509F"/>
    <w:rsid w:val="00895386"/>
    <w:rsid w:val="00896B15"/>
    <w:rsid w:val="00897016"/>
    <w:rsid w:val="00897E72"/>
    <w:rsid w:val="008A0B6C"/>
    <w:rsid w:val="008A0FF6"/>
    <w:rsid w:val="008A2092"/>
    <w:rsid w:val="008A21FF"/>
    <w:rsid w:val="008A2CE2"/>
    <w:rsid w:val="008A30AC"/>
    <w:rsid w:val="008A4466"/>
    <w:rsid w:val="008A44B8"/>
    <w:rsid w:val="008A51A8"/>
    <w:rsid w:val="008A54C7"/>
    <w:rsid w:val="008A56F4"/>
    <w:rsid w:val="008A59EC"/>
    <w:rsid w:val="008A614F"/>
    <w:rsid w:val="008A61AC"/>
    <w:rsid w:val="008A6408"/>
    <w:rsid w:val="008A77D8"/>
    <w:rsid w:val="008B0483"/>
    <w:rsid w:val="008B0513"/>
    <w:rsid w:val="008B08B5"/>
    <w:rsid w:val="008B0D35"/>
    <w:rsid w:val="008B120C"/>
    <w:rsid w:val="008B22A3"/>
    <w:rsid w:val="008B2840"/>
    <w:rsid w:val="008B3186"/>
    <w:rsid w:val="008B3E61"/>
    <w:rsid w:val="008B401C"/>
    <w:rsid w:val="008B518C"/>
    <w:rsid w:val="008B51A0"/>
    <w:rsid w:val="008B592A"/>
    <w:rsid w:val="008B5FB4"/>
    <w:rsid w:val="008B5FE0"/>
    <w:rsid w:val="008B6069"/>
    <w:rsid w:val="008B6134"/>
    <w:rsid w:val="008B6CF5"/>
    <w:rsid w:val="008B7B5C"/>
    <w:rsid w:val="008C0C99"/>
    <w:rsid w:val="008C2017"/>
    <w:rsid w:val="008C2B45"/>
    <w:rsid w:val="008C2E6C"/>
    <w:rsid w:val="008C3F99"/>
    <w:rsid w:val="008C4091"/>
    <w:rsid w:val="008C4958"/>
    <w:rsid w:val="008C4BAA"/>
    <w:rsid w:val="008C5111"/>
    <w:rsid w:val="008C5C43"/>
    <w:rsid w:val="008C6AE8"/>
    <w:rsid w:val="008C6D64"/>
    <w:rsid w:val="008C7573"/>
    <w:rsid w:val="008D00A5"/>
    <w:rsid w:val="008D0379"/>
    <w:rsid w:val="008D1D44"/>
    <w:rsid w:val="008D319D"/>
    <w:rsid w:val="008D34F1"/>
    <w:rsid w:val="008D39D8"/>
    <w:rsid w:val="008D43C4"/>
    <w:rsid w:val="008D4452"/>
    <w:rsid w:val="008D4F47"/>
    <w:rsid w:val="008D53F7"/>
    <w:rsid w:val="008D5511"/>
    <w:rsid w:val="008D626B"/>
    <w:rsid w:val="008D6D1A"/>
    <w:rsid w:val="008D6EAC"/>
    <w:rsid w:val="008D7446"/>
    <w:rsid w:val="008D74CC"/>
    <w:rsid w:val="008D7573"/>
    <w:rsid w:val="008D7D37"/>
    <w:rsid w:val="008E05C7"/>
    <w:rsid w:val="008E065E"/>
    <w:rsid w:val="008E0927"/>
    <w:rsid w:val="008E0BB4"/>
    <w:rsid w:val="008E10BF"/>
    <w:rsid w:val="008E14F8"/>
    <w:rsid w:val="008E16B4"/>
    <w:rsid w:val="008E1909"/>
    <w:rsid w:val="008E3ED1"/>
    <w:rsid w:val="008E3F25"/>
    <w:rsid w:val="008E437D"/>
    <w:rsid w:val="008E4798"/>
    <w:rsid w:val="008E4F73"/>
    <w:rsid w:val="008E5B49"/>
    <w:rsid w:val="008E5FF9"/>
    <w:rsid w:val="008F1036"/>
    <w:rsid w:val="008F13C5"/>
    <w:rsid w:val="008F13CB"/>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9F"/>
    <w:rsid w:val="009055C6"/>
    <w:rsid w:val="009057C2"/>
    <w:rsid w:val="00905BCB"/>
    <w:rsid w:val="00906135"/>
    <w:rsid w:val="009064C9"/>
    <w:rsid w:val="00906939"/>
    <w:rsid w:val="009074C5"/>
    <w:rsid w:val="00910B7D"/>
    <w:rsid w:val="0091111E"/>
    <w:rsid w:val="009118E3"/>
    <w:rsid w:val="00911DFB"/>
    <w:rsid w:val="00911F11"/>
    <w:rsid w:val="009139D9"/>
    <w:rsid w:val="00914118"/>
    <w:rsid w:val="00914AD8"/>
    <w:rsid w:val="009154D9"/>
    <w:rsid w:val="009157A8"/>
    <w:rsid w:val="00915C88"/>
    <w:rsid w:val="00916079"/>
    <w:rsid w:val="0091717F"/>
    <w:rsid w:val="00917CE9"/>
    <w:rsid w:val="00920376"/>
    <w:rsid w:val="0092075B"/>
    <w:rsid w:val="00920BF2"/>
    <w:rsid w:val="00922008"/>
    <w:rsid w:val="00922010"/>
    <w:rsid w:val="00922635"/>
    <w:rsid w:val="00923B37"/>
    <w:rsid w:val="00923B6B"/>
    <w:rsid w:val="00923E4D"/>
    <w:rsid w:val="00924906"/>
    <w:rsid w:val="00925073"/>
    <w:rsid w:val="0092523E"/>
    <w:rsid w:val="009258AA"/>
    <w:rsid w:val="00925975"/>
    <w:rsid w:val="00926B54"/>
    <w:rsid w:val="0092714E"/>
    <w:rsid w:val="0092796A"/>
    <w:rsid w:val="00927D1C"/>
    <w:rsid w:val="00930913"/>
    <w:rsid w:val="00930EEF"/>
    <w:rsid w:val="00931BD9"/>
    <w:rsid w:val="00932AD5"/>
    <w:rsid w:val="009335C4"/>
    <w:rsid w:val="00934715"/>
    <w:rsid w:val="0093556E"/>
    <w:rsid w:val="009359E5"/>
    <w:rsid w:val="00935B08"/>
    <w:rsid w:val="009368F3"/>
    <w:rsid w:val="00936AAC"/>
    <w:rsid w:val="00937070"/>
    <w:rsid w:val="00937189"/>
    <w:rsid w:val="00940321"/>
    <w:rsid w:val="0094121C"/>
    <w:rsid w:val="00941636"/>
    <w:rsid w:val="009434B4"/>
    <w:rsid w:val="00943742"/>
    <w:rsid w:val="00945290"/>
    <w:rsid w:val="00945C05"/>
    <w:rsid w:val="00946174"/>
    <w:rsid w:val="00946945"/>
    <w:rsid w:val="009475B9"/>
    <w:rsid w:val="00947713"/>
    <w:rsid w:val="009478F7"/>
    <w:rsid w:val="0095028D"/>
    <w:rsid w:val="009505EE"/>
    <w:rsid w:val="00950DE7"/>
    <w:rsid w:val="00951371"/>
    <w:rsid w:val="009515EE"/>
    <w:rsid w:val="009517F3"/>
    <w:rsid w:val="00951F3A"/>
    <w:rsid w:val="00952983"/>
    <w:rsid w:val="0095385A"/>
    <w:rsid w:val="00953920"/>
    <w:rsid w:val="00953D47"/>
    <w:rsid w:val="0095681E"/>
    <w:rsid w:val="009572D4"/>
    <w:rsid w:val="00957B54"/>
    <w:rsid w:val="00957C41"/>
    <w:rsid w:val="00957CF4"/>
    <w:rsid w:val="00957EE7"/>
    <w:rsid w:val="00960B92"/>
    <w:rsid w:val="00960FAF"/>
    <w:rsid w:val="00961921"/>
    <w:rsid w:val="009626DA"/>
    <w:rsid w:val="00963ACD"/>
    <w:rsid w:val="0096430A"/>
    <w:rsid w:val="00964BB9"/>
    <w:rsid w:val="00965075"/>
    <w:rsid w:val="0096554B"/>
    <w:rsid w:val="0096584A"/>
    <w:rsid w:val="0096595B"/>
    <w:rsid w:val="0096790A"/>
    <w:rsid w:val="0097004F"/>
    <w:rsid w:val="0097090C"/>
    <w:rsid w:val="00971F08"/>
    <w:rsid w:val="009721EC"/>
    <w:rsid w:val="00972211"/>
    <w:rsid w:val="00973370"/>
    <w:rsid w:val="009734F6"/>
    <w:rsid w:val="0097484E"/>
    <w:rsid w:val="00974FE7"/>
    <w:rsid w:val="00975114"/>
    <w:rsid w:val="00975CE3"/>
    <w:rsid w:val="0097603D"/>
    <w:rsid w:val="00976949"/>
    <w:rsid w:val="00976BC4"/>
    <w:rsid w:val="00977222"/>
    <w:rsid w:val="00977968"/>
    <w:rsid w:val="00980477"/>
    <w:rsid w:val="00981215"/>
    <w:rsid w:val="00981382"/>
    <w:rsid w:val="00981794"/>
    <w:rsid w:val="00981D48"/>
    <w:rsid w:val="0098315E"/>
    <w:rsid w:val="00984474"/>
    <w:rsid w:val="00985039"/>
    <w:rsid w:val="00985253"/>
    <w:rsid w:val="0098529B"/>
    <w:rsid w:val="009853B3"/>
    <w:rsid w:val="009854C3"/>
    <w:rsid w:val="0098556C"/>
    <w:rsid w:val="00985B33"/>
    <w:rsid w:val="00986144"/>
    <w:rsid w:val="00987244"/>
    <w:rsid w:val="00990630"/>
    <w:rsid w:val="00991274"/>
    <w:rsid w:val="00991761"/>
    <w:rsid w:val="009927DF"/>
    <w:rsid w:val="0099446E"/>
    <w:rsid w:val="00994DCA"/>
    <w:rsid w:val="0099565A"/>
    <w:rsid w:val="009956CC"/>
    <w:rsid w:val="0099609F"/>
    <w:rsid w:val="009960EC"/>
    <w:rsid w:val="009970DD"/>
    <w:rsid w:val="009A0A3D"/>
    <w:rsid w:val="009A0FBA"/>
    <w:rsid w:val="009A159D"/>
    <w:rsid w:val="009A1601"/>
    <w:rsid w:val="009A1AA7"/>
    <w:rsid w:val="009A341B"/>
    <w:rsid w:val="009A3512"/>
    <w:rsid w:val="009A3BB6"/>
    <w:rsid w:val="009A3F27"/>
    <w:rsid w:val="009A462D"/>
    <w:rsid w:val="009A4A4B"/>
    <w:rsid w:val="009A5529"/>
    <w:rsid w:val="009A55F2"/>
    <w:rsid w:val="009A57C1"/>
    <w:rsid w:val="009A5CBA"/>
    <w:rsid w:val="009A5CF6"/>
    <w:rsid w:val="009A61F4"/>
    <w:rsid w:val="009A6374"/>
    <w:rsid w:val="009A72CF"/>
    <w:rsid w:val="009B00A5"/>
    <w:rsid w:val="009B1F30"/>
    <w:rsid w:val="009B3852"/>
    <w:rsid w:val="009B3AC2"/>
    <w:rsid w:val="009B4A24"/>
    <w:rsid w:val="009B4DF4"/>
    <w:rsid w:val="009B5277"/>
    <w:rsid w:val="009B564E"/>
    <w:rsid w:val="009B63B0"/>
    <w:rsid w:val="009B69A4"/>
    <w:rsid w:val="009B6A3F"/>
    <w:rsid w:val="009B789F"/>
    <w:rsid w:val="009B7CDB"/>
    <w:rsid w:val="009B7E87"/>
    <w:rsid w:val="009C0169"/>
    <w:rsid w:val="009C01CB"/>
    <w:rsid w:val="009C02AD"/>
    <w:rsid w:val="009C0304"/>
    <w:rsid w:val="009C050C"/>
    <w:rsid w:val="009C0F24"/>
    <w:rsid w:val="009C277F"/>
    <w:rsid w:val="009C2F0A"/>
    <w:rsid w:val="009C403E"/>
    <w:rsid w:val="009C43A1"/>
    <w:rsid w:val="009C5045"/>
    <w:rsid w:val="009C58A7"/>
    <w:rsid w:val="009C611A"/>
    <w:rsid w:val="009C6293"/>
    <w:rsid w:val="009C6E52"/>
    <w:rsid w:val="009C73A5"/>
    <w:rsid w:val="009D14C6"/>
    <w:rsid w:val="009D23F7"/>
    <w:rsid w:val="009D2A5C"/>
    <w:rsid w:val="009D39D8"/>
    <w:rsid w:val="009D3F5E"/>
    <w:rsid w:val="009D4790"/>
    <w:rsid w:val="009D4FD5"/>
    <w:rsid w:val="009D4FF0"/>
    <w:rsid w:val="009D53EB"/>
    <w:rsid w:val="009D6394"/>
    <w:rsid w:val="009D6DDD"/>
    <w:rsid w:val="009D703C"/>
    <w:rsid w:val="009D718F"/>
    <w:rsid w:val="009D757A"/>
    <w:rsid w:val="009D79E4"/>
    <w:rsid w:val="009D7F47"/>
    <w:rsid w:val="009E068F"/>
    <w:rsid w:val="009E14E0"/>
    <w:rsid w:val="009E2344"/>
    <w:rsid w:val="009E29B6"/>
    <w:rsid w:val="009E320D"/>
    <w:rsid w:val="009E35DB"/>
    <w:rsid w:val="009E45FB"/>
    <w:rsid w:val="009E47A3"/>
    <w:rsid w:val="009E5824"/>
    <w:rsid w:val="009E5941"/>
    <w:rsid w:val="009E7184"/>
    <w:rsid w:val="009E7D5A"/>
    <w:rsid w:val="009F08F3"/>
    <w:rsid w:val="009F344F"/>
    <w:rsid w:val="009F403D"/>
    <w:rsid w:val="009F41F2"/>
    <w:rsid w:val="009F65CE"/>
    <w:rsid w:val="009F7104"/>
    <w:rsid w:val="009F7C1D"/>
    <w:rsid w:val="009F7D7C"/>
    <w:rsid w:val="00A00BA2"/>
    <w:rsid w:val="00A01C73"/>
    <w:rsid w:val="00A0212D"/>
    <w:rsid w:val="00A02C27"/>
    <w:rsid w:val="00A02E86"/>
    <w:rsid w:val="00A03116"/>
    <w:rsid w:val="00A031D8"/>
    <w:rsid w:val="00A038FE"/>
    <w:rsid w:val="00A03D92"/>
    <w:rsid w:val="00A048A8"/>
    <w:rsid w:val="00A04F49"/>
    <w:rsid w:val="00A0746C"/>
    <w:rsid w:val="00A078CB"/>
    <w:rsid w:val="00A10B58"/>
    <w:rsid w:val="00A12D5A"/>
    <w:rsid w:val="00A13E54"/>
    <w:rsid w:val="00A145C3"/>
    <w:rsid w:val="00A15F0C"/>
    <w:rsid w:val="00A1664D"/>
    <w:rsid w:val="00A16E71"/>
    <w:rsid w:val="00A16F8C"/>
    <w:rsid w:val="00A1722C"/>
    <w:rsid w:val="00A17411"/>
    <w:rsid w:val="00A1765A"/>
    <w:rsid w:val="00A179AC"/>
    <w:rsid w:val="00A17C6E"/>
    <w:rsid w:val="00A17F63"/>
    <w:rsid w:val="00A2043A"/>
    <w:rsid w:val="00A211B1"/>
    <w:rsid w:val="00A213C3"/>
    <w:rsid w:val="00A2193B"/>
    <w:rsid w:val="00A22581"/>
    <w:rsid w:val="00A226AE"/>
    <w:rsid w:val="00A234C1"/>
    <w:rsid w:val="00A2351A"/>
    <w:rsid w:val="00A2424F"/>
    <w:rsid w:val="00A25E00"/>
    <w:rsid w:val="00A264A9"/>
    <w:rsid w:val="00A26671"/>
    <w:rsid w:val="00A2671B"/>
    <w:rsid w:val="00A2684D"/>
    <w:rsid w:val="00A26ADC"/>
    <w:rsid w:val="00A26DCF"/>
    <w:rsid w:val="00A2772A"/>
    <w:rsid w:val="00A27785"/>
    <w:rsid w:val="00A27799"/>
    <w:rsid w:val="00A27C98"/>
    <w:rsid w:val="00A30187"/>
    <w:rsid w:val="00A315E0"/>
    <w:rsid w:val="00A3262A"/>
    <w:rsid w:val="00A32719"/>
    <w:rsid w:val="00A32776"/>
    <w:rsid w:val="00A32C9F"/>
    <w:rsid w:val="00A32D6A"/>
    <w:rsid w:val="00A32FF8"/>
    <w:rsid w:val="00A33204"/>
    <w:rsid w:val="00A3448A"/>
    <w:rsid w:val="00A34EE1"/>
    <w:rsid w:val="00A36297"/>
    <w:rsid w:val="00A36BCD"/>
    <w:rsid w:val="00A37811"/>
    <w:rsid w:val="00A37AEA"/>
    <w:rsid w:val="00A405C9"/>
    <w:rsid w:val="00A41E2B"/>
    <w:rsid w:val="00A42830"/>
    <w:rsid w:val="00A42C3D"/>
    <w:rsid w:val="00A456C0"/>
    <w:rsid w:val="00A45B74"/>
    <w:rsid w:val="00A45F72"/>
    <w:rsid w:val="00A466AA"/>
    <w:rsid w:val="00A4755D"/>
    <w:rsid w:val="00A506CB"/>
    <w:rsid w:val="00A5151C"/>
    <w:rsid w:val="00A520C6"/>
    <w:rsid w:val="00A52360"/>
    <w:rsid w:val="00A528E8"/>
    <w:rsid w:val="00A52E1D"/>
    <w:rsid w:val="00A53656"/>
    <w:rsid w:val="00A54CC2"/>
    <w:rsid w:val="00A54DA4"/>
    <w:rsid w:val="00A5545E"/>
    <w:rsid w:val="00A5588E"/>
    <w:rsid w:val="00A56BB1"/>
    <w:rsid w:val="00A570A2"/>
    <w:rsid w:val="00A602DB"/>
    <w:rsid w:val="00A608D2"/>
    <w:rsid w:val="00A61499"/>
    <w:rsid w:val="00A62A77"/>
    <w:rsid w:val="00A63307"/>
    <w:rsid w:val="00A63483"/>
    <w:rsid w:val="00A645FD"/>
    <w:rsid w:val="00A64656"/>
    <w:rsid w:val="00A647E2"/>
    <w:rsid w:val="00A649D6"/>
    <w:rsid w:val="00A64B41"/>
    <w:rsid w:val="00A6557B"/>
    <w:rsid w:val="00A6566E"/>
    <w:rsid w:val="00A65704"/>
    <w:rsid w:val="00A657D7"/>
    <w:rsid w:val="00A65CB3"/>
    <w:rsid w:val="00A660AC"/>
    <w:rsid w:val="00A6625B"/>
    <w:rsid w:val="00A66F54"/>
    <w:rsid w:val="00A67E6C"/>
    <w:rsid w:val="00A707F3"/>
    <w:rsid w:val="00A708DE"/>
    <w:rsid w:val="00A71B30"/>
    <w:rsid w:val="00A71B99"/>
    <w:rsid w:val="00A71ED4"/>
    <w:rsid w:val="00A729FD"/>
    <w:rsid w:val="00A739D0"/>
    <w:rsid w:val="00A75800"/>
    <w:rsid w:val="00A75B48"/>
    <w:rsid w:val="00A75D7A"/>
    <w:rsid w:val="00A761D4"/>
    <w:rsid w:val="00A77734"/>
    <w:rsid w:val="00A77EC4"/>
    <w:rsid w:val="00A809D4"/>
    <w:rsid w:val="00A80DD0"/>
    <w:rsid w:val="00A82842"/>
    <w:rsid w:val="00A82929"/>
    <w:rsid w:val="00A82C3F"/>
    <w:rsid w:val="00A83FD6"/>
    <w:rsid w:val="00A845DD"/>
    <w:rsid w:val="00A84DCB"/>
    <w:rsid w:val="00A85147"/>
    <w:rsid w:val="00A857B5"/>
    <w:rsid w:val="00A863A4"/>
    <w:rsid w:val="00A868C1"/>
    <w:rsid w:val="00A87DB4"/>
    <w:rsid w:val="00A92879"/>
    <w:rsid w:val="00A9442A"/>
    <w:rsid w:val="00A966E0"/>
    <w:rsid w:val="00A96C41"/>
    <w:rsid w:val="00A96D91"/>
    <w:rsid w:val="00A97D83"/>
    <w:rsid w:val="00AA016F"/>
    <w:rsid w:val="00AA086C"/>
    <w:rsid w:val="00AA0D91"/>
    <w:rsid w:val="00AA1BEA"/>
    <w:rsid w:val="00AA1ED6"/>
    <w:rsid w:val="00AA274B"/>
    <w:rsid w:val="00AA3136"/>
    <w:rsid w:val="00AA3A8A"/>
    <w:rsid w:val="00AA3C32"/>
    <w:rsid w:val="00AA4B78"/>
    <w:rsid w:val="00AA4FEF"/>
    <w:rsid w:val="00AA51D6"/>
    <w:rsid w:val="00AA5C3C"/>
    <w:rsid w:val="00AA5DD1"/>
    <w:rsid w:val="00AA654D"/>
    <w:rsid w:val="00AA689A"/>
    <w:rsid w:val="00AA75AC"/>
    <w:rsid w:val="00AA7DC1"/>
    <w:rsid w:val="00AB0727"/>
    <w:rsid w:val="00AB0BC8"/>
    <w:rsid w:val="00AB11B0"/>
    <w:rsid w:val="00AB11CA"/>
    <w:rsid w:val="00AB14D9"/>
    <w:rsid w:val="00AB15B5"/>
    <w:rsid w:val="00AB2293"/>
    <w:rsid w:val="00AB455C"/>
    <w:rsid w:val="00AB4AB8"/>
    <w:rsid w:val="00AB52CB"/>
    <w:rsid w:val="00AB5947"/>
    <w:rsid w:val="00AB655E"/>
    <w:rsid w:val="00AB6E61"/>
    <w:rsid w:val="00AB7652"/>
    <w:rsid w:val="00AC007F"/>
    <w:rsid w:val="00AC1FDE"/>
    <w:rsid w:val="00AC2A8E"/>
    <w:rsid w:val="00AC2ECD"/>
    <w:rsid w:val="00AC2F48"/>
    <w:rsid w:val="00AC3119"/>
    <w:rsid w:val="00AC49FB"/>
    <w:rsid w:val="00AC5525"/>
    <w:rsid w:val="00AC5A10"/>
    <w:rsid w:val="00AC6727"/>
    <w:rsid w:val="00AC6C49"/>
    <w:rsid w:val="00AD0072"/>
    <w:rsid w:val="00AD0299"/>
    <w:rsid w:val="00AD0321"/>
    <w:rsid w:val="00AD0493"/>
    <w:rsid w:val="00AD0AA3"/>
    <w:rsid w:val="00AD0EDE"/>
    <w:rsid w:val="00AD162C"/>
    <w:rsid w:val="00AD2ED0"/>
    <w:rsid w:val="00AD32A2"/>
    <w:rsid w:val="00AD3BD6"/>
    <w:rsid w:val="00AD3F94"/>
    <w:rsid w:val="00AD48AB"/>
    <w:rsid w:val="00AD4A5A"/>
    <w:rsid w:val="00AD57C9"/>
    <w:rsid w:val="00AD7CF4"/>
    <w:rsid w:val="00AE2091"/>
    <w:rsid w:val="00AE2280"/>
    <w:rsid w:val="00AE24D0"/>
    <w:rsid w:val="00AE27AC"/>
    <w:rsid w:val="00AE29A6"/>
    <w:rsid w:val="00AE40E0"/>
    <w:rsid w:val="00AE4DBA"/>
    <w:rsid w:val="00AE4F07"/>
    <w:rsid w:val="00AE5153"/>
    <w:rsid w:val="00AE6B46"/>
    <w:rsid w:val="00AE725A"/>
    <w:rsid w:val="00AF0144"/>
    <w:rsid w:val="00AF1C5D"/>
    <w:rsid w:val="00AF21AF"/>
    <w:rsid w:val="00AF248E"/>
    <w:rsid w:val="00AF26FF"/>
    <w:rsid w:val="00AF36C3"/>
    <w:rsid w:val="00AF36E3"/>
    <w:rsid w:val="00AF3C43"/>
    <w:rsid w:val="00AF42D7"/>
    <w:rsid w:val="00AF4A64"/>
    <w:rsid w:val="00AF5742"/>
    <w:rsid w:val="00AF5832"/>
    <w:rsid w:val="00AF5A3B"/>
    <w:rsid w:val="00AF6EA0"/>
    <w:rsid w:val="00B006FE"/>
    <w:rsid w:val="00B007CB"/>
    <w:rsid w:val="00B01337"/>
    <w:rsid w:val="00B014CE"/>
    <w:rsid w:val="00B02AA9"/>
    <w:rsid w:val="00B02FA3"/>
    <w:rsid w:val="00B03F2A"/>
    <w:rsid w:val="00B0487D"/>
    <w:rsid w:val="00B05084"/>
    <w:rsid w:val="00B054A1"/>
    <w:rsid w:val="00B05745"/>
    <w:rsid w:val="00B06765"/>
    <w:rsid w:val="00B069AF"/>
    <w:rsid w:val="00B106E6"/>
    <w:rsid w:val="00B10D3A"/>
    <w:rsid w:val="00B10E21"/>
    <w:rsid w:val="00B13B4A"/>
    <w:rsid w:val="00B13F88"/>
    <w:rsid w:val="00B14877"/>
    <w:rsid w:val="00B157F9"/>
    <w:rsid w:val="00B15836"/>
    <w:rsid w:val="00B20256"/>
    <w:rsid w:val="00B20D09"/>
    <w:rsid w:val="00B22AD1"/>
    <w:rsid w:val="00B248FA"/>
    <w:rsid w:val="00B25A72"/>
    <w:rsid w:val="00B260E7"/>
    <w:rsid w:val="00B26805"/>
    <w:rsid w:val="00B2698B"/>
    <w:rsid w:val="00B27608"/>
    <w:rsid w:val="00B2763F"/>
    <w:rsid w:val="00B27AAC"/>
    <w:rsid w:val="00B30929"/>
    <w:rsid w:val="00B30AF7"/>
    <w:rsid w:val="00B3257A"/>
    <w:rsid w:val="00B33CB4"/>
    <w:rsid w:val="00B34AEF"/>
    <w:rsid w:val="00B36A14"/>
    <w:rsid w:val="00B372AA"/>
    <w:rsid w:val="00B37CF6"/>
    <w:rsid w:val="00B40445"/>
    <w:rsid w:val="00B40511"/>
    <w:rsid w:val="00B409E0"/>
    <w:rsid w:val="00B40FF3"/>
    <w:rsid w:val="00B4161A"/>
    <w:rsid w:val="00B41888"/>
    <w:rsid w:val="00B42C2C"/>
    <w:rsid w:val="00B42F9A"/>
    <w:rsid w:val="00B454E1"/>
    <w:rsid w:val="00B45A52"/>
    <w:rsid w:val="00B46175"/>
    <w:rsid w:val="00B46F7E"/>
    <w:rsid w:val="00B47181"/>
    <w:rsid w:val="00B50AA1"/>
    <w:rsid w:val="00B51EDB"/>
    <w:rsid w:val="00B526AE"/>
    <w:rsid w:val="00B541AA"/>
    <w:rsid w:val="00B54592"/>
    <w:rsid w:val="00B5475E"/>
    <w:rsid w:val="00B548B7"/>
    <w:rsid w:val="00B549FC"/>
    <w:rsid w:val="00B54DD6"/>
    <w:rsid w:val="00B571E7"/>
    <w:rsid w:val="00B57AC5"/>
    <w:rsid w:val="00B60154"/>
    <w:rsid w:val="00B609CE"/>
    <w:rsid w:val="00B6161E"/>
    <w:rsid w:val="00B61AB2"/>
    <w:rsid w:val="00B62A86"/>
    <w:rsid w:val="00B63010"/>
    <w:rsid w:val="00B64403"/>
    <w:rsid w:val="00B644C4"/>
    <w:rsid w:val="00B65369"/>
    <w:rsid w:val="00B65B1C"/>
    <w:rsid w:val="00B65F5D"/>
    <w:rsid w:val="00B65FF5"/>
    <w:rsid w:val="00B66338"/>
    <w:rsid w:val="00B664C7"/>
    <w:rsid w:val="00B66C62"/>
    <w:rsid w:val="00B67497"/>
    <w:rsid w:val="00B701A6"/>
    <w:rsid w:val="00B70ABC"/>
    <w:rsid w:val="00B70B17"/>
    <w:rsid w:val="00B713D8"/>
    <w:rsid w:val="00B717E3"/>
    <w:rsid w:val="00B71F21"/>
    <w:rsid w:val="00B72BD7"/>
    <w:rsid w:val="00B73767"/>
    <w:rsid w:val="00B739F6"/>
    <w:rsid w:val="00B7529B"/>
    <w:rsid w:val="00B75415"/>
    <w:rsid w:val="00B755E0"/>
    <w:rsid w:val="00B76019"/>
    <w:rsid w:val="00B7683D"/>
    <w:rsid w:val="00B80D1B"/>
    <w:rsid w:val="00B80D76"/>
    <w:rsid w:val="00B80DD6"/>
    <w:rsid w:val="00B81439"/>
    <w:rsid w:val="00B81949"/>
    <w:rsid w:val="00B81A6C"/>
    <w:rsid w:val="00B81BC8"/>
    <w:rsid w:val="00B81C8C"/>
    <w:rsid w:val="00B83530"/>
    <w:rsid w:val="00B83A8D"/>
    <w:rsid w:val="00B841B4"/>
    <w:rsid w:val="00B84C7A"/>
    <w:rsid w:val="00B853D7"/>
    <w:rsid w:val="00B85DE5"/>
    <w:rsid w:val="00B86B75"/>
    <w:rsid w:val="00B870D8"/>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5CE5"/>
    <w:rsid w:val="00B960E8"/>
    <w:rsid w:val="00B965AB"/>
    <w:rsid w:val="00B96FA0"/>
    <w:rsid w:val="00B9760E"/>
    <w:rsid w:val="00B978EA"/>
    <w:rsid w:val="00B97D1D"/>
    <w:rsid w:val="00B97D8B"/>
    <w:rsid w:val="00BA002D"/>
    <w:rsid w:val="00BA0330"/>
    <w:rsid w:val="00BA07D4"/>
    <w:rsid w:val="00BA09BA"/>
    <w:rsid w:val="00BA2280"/>
    <w:rsid w:val="00BA2A08"/>
    <w:rsid w:val="00BA4DD4"/>
    <w:rsid w:val="00BA56D2"/>
    <w:rsid w:val="00BA6540"/>
    <w:rsid w:val="00BA7057"/>
    <w:rsid w:val="00BA76E0"/>
    <w:rsid w:val="00BA7B2A"/>
    <w:rsid w:val="00BB0D3B"/>
    <w:rsid w:val="00BB13BD"/>
    <w:rsid w:val="00BB201D"/>
    <w:rsid w:val="00BB2A25"/>
    <w:rsid w:val="00BB3777"/>
    <w:rsid w:val="00BB3789"/>
    <w:rsid w:val="00BB4B51"/>
    <w:rsid w:val="00BB4FB7"/>
    <w:rsid w:val="00BB51E9"/>
    <w:rsid w:val="00BB6692"/>
    <w:rsid w:val="00BB6E10"/>
    <w:rsid w:val="00BB74D6"/>
    <w:rsid w:val="00BB76F2"/>
    <w:rsid w:val="00BB7EA0"/>
    <w:rsid w:val="00BC0FDC"/>
    <w:rsid w:val="00BC1125"/>
    <w:rsid w:val="00BC2D0A"/>
    <w:rsid w:val="00BC3053"/>
    <w:rsid w:val="00BC45A9"/>
    <w:rsid w:val="00BC4D2E"/>
    <w:rsid w:val="00BC6C18"/>
    <w:rsid w:val="00BC6E87"/>
    <w:rsid w:val="00BC73A0"/>
    <w:rsid w:val="00BC774C"/>
    <w:rsid w:val="00BC7AA1"/>
    <w:rsid w:val="00BD07CC"/>
    <w:rsid w:val="00BD0935"/>
    <w:rsid w:val="00BD2170"/>
    <w:rsid w:val="00BD29D1"/>
    <w:rsid w:val="00BD3588"/>
    <w:rsid w:val="00BD3729"/>
    <w:rsid w:val="00BD48AC"/>
    <w:rsid w:val="00BD5013"/>
    <w:rsid w:val="00BD5F1A"/>
    <w:rsid w:val="00BD65C1"/>
    <w:rsid w:val="00BD7400"/>
    <w:rsid w:val="00BD787C"/>
    <w:rsid w:val="00BE0271"/>
    <w:rsid w:val="00BE094D"/>
    <w:rsid w:val="00BE10CD"/>
    <w:rsid w:val="00BE1234"/>
    <w:rsid w:val="00BE18E9"/>
    <w:rsid w:val="00BE1CB5"/>
    <w:rsid w:val="00BE25C4"/>
    <w:rsid w:val="00BE27B6"/>
    <w:rsid w:val="00BE2967"/>
    <w:rsid w:val="00BE2BD2"/>
    <w:rsid w:val="00BE2C01"/>
    <w:rsid w:val="00BE2C8F"/>
    <w:rsid w:val="00BE2CB4"/>
    <w:rsid w:val="00BE2FA6"/>
    <w:rsid w:val="00BE333F"/>
    <w:rsid w:val="00BE439E"/>
    <w:rsid w:val="00BE476C"/>
    <w:rsid w:val="00BE542A"/>
    <w:rsid w:val="00BE554C"/>
    <w:rsid w:val="00BE73F4"/>
    <w:rsid w:val="00BE7406"/>
    <w:rsid w:val="00BE7603"/>
    <w:rsid w:val="00BE7B91"/>
    <w:rsid w:val="00BF07D8"/>
    <w:rsid w:val="00BF13AA"/>
    <w:rsid w:val="00BF16F6"/>
    <w:rsid w:val="00BF1E32"/>
    <w:rsid w:val="00BF1E70"/>
    <w:rsid w:val="00BF1EF3"/>
    <w:rsid w:val="00BF25C3"/>
    <w:rsid w:val="00BF2DDF"/>
    <w:rsid w:val="00BF30A2"/>
    <w:rsid w:val="00BF3279"/>
    <w:rsid w:val="00BF38A9"/>
    <w:rsid w:val="00BF3ECC"/>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A20"/>
    <w:rsid w:val="00C13D6D"/>
    <w:rsid w:val="00C13EE8"/>
    <w:rsid w:val="00C13FD6"/>
    <w:rsid w:val="00C149BF"/>
    <w:rsid w:val="00C14D4B"/>
    <w:rsid w:val="00C154BB"/>
    <w:rsid w:val="00C169D7"/>
    <w:rsid w:val="00C179B7"/>
    <w:rsid w:val="00C2095F"/>
    <w:rsid w:val="00C20F33"/>
    <w:rsid w:val="00C2121B"/>
    <w:rsid w:val="00C2347B"/>
    <w:rsid w:val="00C23BDD"/>
    <w:rsid w:val="00C23CA2"/>
    <w:rsid w:val="00C2421C"/>
    <w:rsid w:val="00C2478D"/>
    <w:rsid w:val="00C26B35"/>
    <w:rsid w:val="00C26F81"/>
    <w:rsid w:val="00C27818"/>
    <w:rsid w:val="00C279B5"/>
    <w:rsid w:val="00C27C45"/>
    <w:rsid w:val="00C303DE"/>
    <w:rsid w:val="00C30754"/>
    <w:rsid w:val="00C30AEC"/>
    <w:rsid w:val="00C318E3"/>
    <w:rsid w:val="00C3193B"/>
    <w:rsid w:val="00C3338D"/>
    <w:rsid w:val="00C35DE8"/>
    <w:rsid w:val="00C3610B"/>
    <w:rsid w:val="00C36A08"/>
    <w:rsid w:val="00C36C65"/>
    <w:rsid w:val="00C3719D"/>
    <w:rsid w:val="00C37734"/>
    <w:rsid w:val="00C37CB2"/>
    <w:rsid w:val="00C422B9"/>
    <w:rsid w:val="00C42AEB"/>
    <w:rsid w:val="00C42B40"/>
    <w:rsid w:val="00C42B7C"/>
    <w:rsid w:val="00C42C7C"/>
    <w:rsid w:val="00C42CC1"/>
    <w:rsid w:val="00C430EF"/>
    <w:rsid w:val="00C43357"/>
    <w:rsid w:val="00C433D8"/>
    <w:rsid w:val="00C434B9"/>
    <w:rsid w:val="00C43FE4"/>
    <w:rsid w:val="00C4412A"/>
    <w:rsid w:val="00C4448C"/>
    <w:rsid w:val="00C447C5"/>
    <w:rsid w:val="00C45142"/>
    <w:rsid w:val="00C45827"/>
    <w:rsid w:val="00C462CB"/>
    <w:rsid w:val="00C46CBC"/>
    <w:rsid w:val="00C47066"/>
    <w:rsid w:val="00C473A5"/>
    <w:rsid w:val="00C474F0"/>
    <w:rsid w:val="00C476DD"/>
    <w:rsid w:val="00C50802"/>
    <w:rsid w:val="00C5161D"/>
    <w:rsid w:val="00C51636"/>
    <w:rsid w:val="00C5184D"/>
    <w:rsid w:val="00C52D24"/>
    <w:rsid w:val="00C52E89"/>
    <w:rsid w:val="00C53131"/>
    <w:rsid w:val="00C53BB6"/>
    <w:rsid w:val="00C547BB"/>
    <w:rsid w:val="00C54861"/>
    <w:rsid w:val="00C54980"/>
    <w:rsid w:val="00C54995"/>
    <w:rsid w:val="00C54B31"/>
    <w:rsid w:val="00C54D41"/>
    <w:rsid w:val="00C5539E"/>
    <w:rsid w:val="00C553F0"/>
    <w:rsid w:val="00C5799D"/>
    <w:rsid w:val="00C601F5"/>
    <w:rsid w:val="00C605CF"/>
    <w:rsid w:val="00C60783"/>
    <w:rsid w:val="00C60880"/>
    <w:rsid w:val="00C60BD6"/>
    <w:rsid w:val="00C60EF4"/>
    <w:rsid w:val="00C61E46"/>
    <w:rsid w:val="00C61E9F"/>
    <w:rsid w:val="00C620D7"/>
    <w:rsid w:val="00C62AC8"/>
    <w:rsid w:val="00C63BC7"/>
    <w:rsid w:val="00C641D0"/>
    <w:rsid w:val="00C64672"/>
    <w:rsid w:val="00C64D18"/>
    <w:rsid w:val="00C64DA5"/>
    <w:rsid w:val="00C66986"/>
    <w:rsid w:val="00C66BD9"/>
    <w:rsid w:val="00C67FFD"/>
    <w:rsid w:val="00C70115"/>
    <w:rsid w:val="00C701B9"/>
    <w:rsid w:val="00C70593"/>
    <w:rsid w:val="00C70697"/>
    <w:rsid w:val="00C72093"/>
    <w:rsid w:val="00C72EF4"/>
    <w:rsid w:val="00C739FC"/>
    <w:rsid w:val="00C744FE"/>
    <w:rsid w:val="00C74F02"/>
    <w:rsid w:val="00C75AFC"/>
    <w:rsid w:val="00C75D2F"/>
    <w:rsid w:val="00C767BE"/>
    <w:rsid w:val="00C76E3C"/>
    <w:rsid w:val="00C774EA"/>
    <w:rsid w:val="00C77681"/>
    <w:rsid w:val="00C77A38"/>
    <w:rsid w:val="00C80159"/>
    <w:rsid w:val="00C80590"/>
    <w:rsid w:val="00C80791"/>
    <w:rsid w:val="00C80EE0"/>
    <w:rsid w:val="00C81568"/>
    <w:rsid w:val="00C81945"/>
    <w:rsid w:val="00C82D7C"/>
    <w:rsid w:val="00C832F2"/>
    <w:rsid w:val="00C83ABA"/>
    <w:rsid w:val="00C85560"/>
    <w:rsid w:val="00C8676D"/>
    <w:rsid w:val="00C86CAD"/>
    <w:rsid w:val="00C87035"/>
    <w:rsid w:val="00C87535"/>
    <w:rsid w:val="00C877D1"/>
    <w:rsid w:val="00C9027A"/>
    <w:rsid w:val="00C9068E"/>
    <w:rsid w:val="00C927EB"/>
    <w:rsid w:val="00C92D38"/>
    <w:rsid w:val="00C93814"/>
    <w:rsid w:val="00C93C4B"/>
    <w:rsid w:val="00C944AB"/>
    <w:rsid w:val="00C954AF"/>
    <w:rsid w:val="00C956F8"/>
    <w:rsid w:val="00C95B40"/>
    <w:rsid w:val="00C96056"/>
    <w:rsid w:val="00C9698C"/>
    <w:rsid w:val="00C9783A"/>
    <w:rsid w:val="00C97CC2"/>
    <w:rsid w:val="00CA0DC3"/>
    <w:rsid w:val="00CA1ED8"/>
    <w:rsid w:val="00CA24FC"/>
    <w:rsid w:val="00CA267F"/>
    <w:rsid w:val="00CA33F3"/>
    <w:rsid w:val="00CA378B"/>
    <w:rsid w:val="00CA37D5"/>
    <w:rsid w:val="00CA3F4F"/>
    <w:rsid w:val="00CA4F06"/>
    <w:rsid w:val="00CA5934"/>
    <w:rsid w:val="00CA664F"/>
    <w:rsid w:val="00CA6C2B"/>
    <w:rsid w:val="00CA6FB2"/>
    <w:rsid w:val="00CA71C3"/>
    <w:rsid w:val="00CB091E"/>
    <w:rsid w:val="00CB1F63"/>
    <w:rsid w:val="00CB21C7"/>
    <w:rsid w:val="00CB221C"/>
    <w:rsid w:val="00CB2BC5"/>
    <w:rsid w:val="00CB45B7"/>
    <w:rsid w:val="00CB51E6"/>
    <w:rsid w:val="00CB5F5C"/>
    <w:rsid w:val="00CB6D5D"/>
    <w:rsid w:val="00CB7170"/>
    <w:rsid w:val="00CC040E"/>
    <w:rsid w:val="00CC111F"/>
    <w:rsid w:val="00CC2011"/>
    <w:rsid w:val="00CC35C8"/>
    <w:rsid w:val="00CC3E37"/>
    <w:rsid w:val="00CC3EA0"/>
    <w:rsid w:val="00CC409E"/>
    <w:rsid w:val="00CC4710"/>
    <w:rsid w:val="00CC65D2"/>
    <w:rsid w:val="00CC75D8"/>
    <w:rsid w:val="00CC78B3"/>
    <w:rsid w:val="00CC7B45"/>
    <w:rsid w:val="00CD097D"/>
    <w:rsid w:val="00CD1188"/>
    <w:rsid w:val="00CD1256"/>
    <w:rsid w:val="00CD12B4"/>
    <w:rsid w:val="00CD16FC"/>
    <w:rsid w:val="00CD1C0B"/>
    <w:rsid w:val="00CD1FC9"/>
    <w:rsid w:val="00CD2ED1"/>
    <w:rsid w:val="00CD337B"/>
    <w:rsid w:val="00CD3AA3"/>
    <w:rsid w:val="00CD4058"/>
    <w:rsid w:val="00CD4991"/>
    <w:rsid w:val="00CD5361"/>
    <w:rsid w:val="00CD5434"/>
    <w:rsid w:val="00CD5AAB"/>
    <w:rsid w:val="00CD7FFC"/>
    <w:rsid w:val="00CE0424"/>
    <w:rsid w:val="00CE0F2F"/>
    <w:rsid w:val="00CE1C6A"/>
    <w:rsid w:val="00CE3941"/>
    <w:rsid w:val="00CE4767"/>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08"/>
    <w:rsid w:val="00D0118A"/>
    <w:rsid w:val="00D0141E"/>
    <w:rsid w:val="00D02827"/>
    <w:rsid w:val="00D02EC0"/>
    <w:rsid w:val="00D02EFD"/>
    <w:rsid w:val="00D02F3F"/>
    <w:rsid w:val="00D0349B"/>
    <w:rsid w:val="00D0386A"/>
    <w:rsid w:val="00D04459"/>
    <w:rsid w:val="00D045D7"/>
    <w:rsid w:val="00D0482B"/>
    <w:rsid w:val="00D049BB"/>
    <w:rsid w:val="00D04CB0"/>
    <w:rsid w:val="00D05DA6"/>
    <w:rsid w:val="00D06CFE"/>
    <w:rsid w:val="00D07202"/>
    <w:rsid w:val="00D07538"/>
    <w:rsid w:val="00D10249"/>
    <w:rsid w:val="00D103CA"/>
    <w:rsid w:val="00D11211"/>
    <w:rsid w:val="00D115C3"/>
    <w:rsid w:val="00D11897"/>
    <w:rsid w:val="00D126F0"/>
    <w:rsid w:val="00D13135"/>
    <w:rsid w:val="00D13E4E"/>
    <w:rsid w:val="00D14C8D"/>
    <w:rsid w:val="00D16948"/>
    <w:rsid w:val="00D1784D"/>
    <w:rsid w:val="00D179B8"/>
    <w:rsid w:val="00D2102C"/>
    <w:rsid w:val="00D228F7"/>
    <w:rsid w:val="00D22D0A"/>
    <w:rsid w:val="00D239A7"/>
    <w:rsid w:val="00D23F47"/>
    <w:rsid w:val="00D24BB6"/>
    <w:rsid w:val="00D25300"/>
    <w:rsid w:val="00D2619F"/>
    <w:rsid w:val="00D26797"/>
    <w:rsid w:val="00D27BC5"/>
    <w:rsid w:val="00D30674"/>
    <w:rsid w:val="00D3068C"/>
    <w:rsid w:val="00D30B07"/>
    <w:rsid w:val="00D31CCA"/>
    <w:rsid w:val="00D33F86"/>
    <w:rsid w:val="00D36E71"/>
    <w:rsid w:val="00D37587"/>
    <w:rsid w:val="00D37D87"/>
    <w:rsid w:val="00D40B33"/>
    <w:rsid w:val="00D41567"/>
    <w:rsid w:val="00D41BB3"/>
    <w:rsid w:val="00D42A30"/>
    <w:rsid w:val="00D4318F"/>
    <w:rsid w:val="00D438BF"/>
    <w:rsid w:val="00D44065"/>
    <w:rsid w:val="00D44095"/>
    <w:rsid w:val="00D440F8"/>
    <w:rsid w:val="00D44591"/>
    <w:rsid w:val="00D456A5"/>
    <w:rsid w:val="00D458CA"/>
    <w:rsid w:val="00D4679B"/>
    <w:rsid w:val="00D47503"/>
    <w:rsid w:val="00D5003D"/>
    <w:rsid w:val="00D50569"/>
    <w:rsid w:val="00D50720"/>
    <w:rsid w:val="00D50BD2"/>
    <w:rsid w:val="00D5149A"/>
    <w:rsid w:val="00D52090"/>
    <w:rsid w:val="00D52094"/>
    <w:rsid w:val="00D5346B"/>
    <w:rsid w:val="00D53BA7"/>
    <w:rsid w:val="00D53D8D"/>
    <w:rsid w:val="00D546FF"/>
    <w:rsid w:val="00D552A6"/>
    <w:rsid w:val="00D556B5"/>
    <w:rsid w:val="00D55AD5"/>
    <w:rsid w:val="00D55E66"/>
    <w:rsid w:val="00D56B9C"/>
    <w:rsid w:val="00D576CA"/>
    <w:rsid w:val="00D57880"/>
    <w:rsid w:val="00D57BF3"/>
    <w:rsid w:val="00D57EF0"/>
    <w:rsid w:val="00D606C3"/>
    <w:rsid w:val="00D60EAB"/>
    <w:rsid w:val="00D61802"/>
    <w:rsid w:val="00D61AF5"/>
    <w:rsid w:val="00D652B5"/>
    <w:rsid w:val="00D65C97"/>
    <w:rsid w:val="00D660A7"/>
    <w:rsid w:val="00D66155"/>
    <w:rsid w:val="00D66BD5"/>
    <w:rsid w:val="00D708B0"/>
    <w:rsid w:val="00D70E3B"/>
    <w:rsid w:val="00D7182A"/>
    <w:rsid w:val="00D71931"/>
    <w:rsid w:val="00D726DE"/>
    <w:rsid w:val="00D72906"/>
    <w:rsid w:val="00D74194"/>
    <w:rsid w:val="00D74AB8"/>
    <w:rsid w:val="00D74BF5"/>
    <w:rsid w:val="00D74D2C"/>
    <w:rsid w:val="00D76485"/>
    <w:rsid w:val="00D7698E"/>
    <w:rsid w:val="00D76B51"/>
    <w:rsid w:val="00D777D8"/>
    <w:rsid w:val="00D77AC9"/>
    <w:rsid w:val="00D77B1D"/>
    <w:rsid w:val="00D8021F"/>
    <w:rsid w:val="00D80383"/>
    <w:rsid w:val="00D823C6"/>
    <w:rsid w:val="00D82657"/>
    <w:rsid w:val="00D82A66"/>
    <w:rsid w:val="00D8327F"/>
    <w:rsid w:val="00D84586"/>
    <w:rsid w:val="00D85261"/>
    <w:rsid w:val="00D85409"/>
    <w:rsid w:val="00D855E4"/>
    <w:rsid w:val="00D86CA3"/>
    <w:rsid w:val="00D871B7"/>
    <w:rsid w:val="00D871CE"/>
    <w:rsid w:val="00D87A43"/>
    <w:rsid w:val="00D9015A"/>
    <w:rsid w:val="00D9062D"/>
    <w:rsid w:val="00D90BF6"/>
    <w:rsid w:val="00D9196D"/>
    <w:rsid w:val="00D92982"/>
    <w:rsid w:val="00D93239"/>
    <w:rsid w:val="00D935AB"/>
    <w:rsid w:val="00D949E0"/>
    <w:rsid w:val="00D94B4B"/>
    <w:rsid w:val="00D9502F"/>
    <w:rsid w:val="00D9521F"/>
    <w:rsid w:val="00D95ADA"/>
    <w:rsid w:val="00D97540"/>
    <w:rsid w:val="00DA0B47"/>
    <w:rsid w:val="00DA10FC"/>
    <w:rsid w:val="00DA1A25"/>
    <w:rsid w:val="00DA271D"/>
    <w:rsid w:val="00DA305E"/>
    <w:rsid w:val="00DA3CCE"/>
    <w:rsid w:val="00DA4070"/>
    <w:rsid w:val="00DA504A"/>
    <w:rsid w:val="00DA5149"/>
    <w:rsid w:val="00DA5417"/>
    <w:rsid w:val="00DA56E8"/>
    <w:rsid w:val="00DA59E1"/>
    <w:rsid w:val="00DA604F"/>
    <w:rsid w:val="00DA6063"/>
    <w:rsid w:val="00DA7BB7"/>
    <w:rsid w:val="00DB0136"/>
    <w:rsid w:val="00DB0384"/>
    <w:rsid w:val="00DB0A9F"/>
    <w:rsid w:val="00DB319D"/>
    <w:rsid w:val="00DB32E0"/>
    <w:rsid w:val="00DB35AA"/>
    <w:rsid w:val="00DB377D"/>
    <w:rsid w:val="00DB4553"/>
    <w:rsid w:val="00DB4718"/>
    <w:rsid w:val="00DB4C2C"/>
    <w:rsid w:val="00DB5215"/>
    <w:rsid w:val="00DB5CF5"/>
    <w:rsid w:val="00DC1683"/>
    <w:rsid w:val="00DC1A1E"/>
    <w:rsid w:val="00DC29B0"/>
    <w:rsid w:val="00DC2D36"/>
    <w:rsid w:val="00DC3EC8"/>
    <w:rsid w:val="00DC53EF"/>
    <w:rsid w:val="00DC5E64"/>
    <w:rsid w:val="00DD284C"/>
    <w:rsid w:val="00DD3B44"/>
    <w:rsid w:val="00DD488A"/>
    <w:rsid w:val="00DD50A6"/>
    <w:rsid w:val="00DD5119"/>
    <w:rsid w:val="00DD65F7"/>
    <w:rsid w:val="00DD7B2F"/>
    <w:rsid w:val="00DE03D0"/>
    <w:rsid w:val="00DE2029"/>
    <w:rsid w:val="00DE26EE"/>
    <w:rsid w:val="00DE338E"/>
    <w:rsid w:val="00DE41AF"/>
    <w:rsid w:val="00DE45DA"/>
    <w:rsid w:val="00DE4ADF"/>
    <w:rsid w:val="00DE4AEC"/>
    <w:rsid w:val="00DE5438"/>
    <w:rsid w:val="00DE5608"/>
    <w:rsid w:val="00DE58D0"/>
    <w:rsid w:val="00DE654F"/>
    <w:rsid w:val="00DE6DB2"/>
    <w:rsid w:val="00DF0177"/>
    <w:rsid w:val="00DF06CE"/>
    <w:rsid w:val="00DF097C"/>
    <w:rsid w:val="00DF0B6E"/>
    <w:rsid w:val="00DF15E0"/>
    <w:rsid w:val="00DF1968"/>
    <w:rsid w:val="00DF1B98"/>
    <w:rsid w:val="00DF2F67"/>
    <w:rsid w:val="00DF37A0"/>
    <w:rsid w:val="00DF414B"/>
    <w:rsid w:val="00DF6910"/>
    <w:rsid w:val="00DF730D"/>
    <w:rsid w:val="00E00D18"/>
    <w:rsid w:val="00E023DF"/>
    <w:rsid w:val="00E03585"/>
    <w:rsid w:val="00E036C7"/>
    <w:rsid w:val="00E05D7B"/>
    <w:rsid w:val="00E0669C"/>
    <w:rsid w:val="00E0670F"/>
    <w:rsid w:val="00E067BD"/>
    <w:rsid w:val="00E072BC"/>
    <w:rsid w:val="00E078C8"/>
    <w:rsid w:val="00E104D1"/>
    <w:rsid w:val="00E10A32"/>
    <w:rsid w:val="00E110E7"/>
    <w:rsid w:val="00E11323"/>
    <w:rsid w:val="00E11408"/>
    <w:rsid w:val="00E11B20"/>
    <w:rsid w:val="00E12148"/>
    <w:rsid w:val="00E12958"/>
    <w:rsid w:val="00E13272"/>
    <w:rsid w:val="00E14966"/>
    <w:rsid w:val="00E1539D"/>
    <w:rsid w:val="00E15689"/>
    <w:rsid w:val="00E15AE3"/>
    <w:rsid w:val="00E16476"/>
    <w:rsid w:val="00E169F6"/>
    <w:rsid w:val="00E16D36"/>
    <w:rsid w:val="00E17856"/>
    <w:rsid w:val="00E17FA2"/>
    <w:rsid w:val="00E202A7"/>
    <w:rsid w:val="00E21834"/>
    <w:rsid w:val="00E22330"/>
    <w:rsid w:val="00E22BC3"/>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323"/>
    <w:rsid w:val="00E42432"/>
    <w:rsid w:val="00E43791"/>
    <w:rsid w:val="00E446F1"/>
    <w:rsid w:val="00E45448"/>
    <w:rsid w:val="00E45ADA"/>
    <w:rsid w:val="00E467B8"/>
    <w:rsid w:val="00E46886"/>
    <w:rsid w:val="00E47156"/>
    <w:rsid w:val="00E474B6"/>
    <w:rsid w:val="00E47AEF"/>
    <w:rsid w:val="00E50863"/>
    <w:rsid w:val="00E511DB"/>
    <w:rsid w:val="00E51AE3"/>
    <w:rsid w:val="00E52943"/>
    <w:rsid w:val="00E53473"/>
    <w:rsid w:val="00E5375E"/>
    <w:rsid w:val="00E53B75"/>
    <w:rsid w:val="00E5498B"/>
    <w:rsid w:val="00E54E3B"/>
    <w:rsid w:val="00E54E4B"/>
    <w:rsid w:val="00E551D4"/>
    <w:rsid w:val="00E55241"/>
    <w:rsid w:val="00E55893"/>
    <w:rsid w:val="00E55C5C"/>
    <w:rsid w:val="00E55FE0"/>
    <w:rsid w:val="00E57565"/>
    <w:rsid w:val="00E60929"/>
    <w:rsid w:val="00E625EB"/>
    <w:rsid w:val="00E6264B"/>
    <w:rsid w:val="00E62CA5"/>
    <w:rsid w:val="00E62E8D"/>
    <w:rsid w:val="00E63838"/>
    <w:rsid w:val="00E63BF7"/>
    <w:rsid w:val="00E640B1"/>
    <w:rsid w:val="00E64201"/>
    <w:rsid w:val="00E64434"/>
    <w:rsid w:val="00E651BF"/>
    <w:rsid w:val="00E651EA"/>
    <w:rsid w:val="00E67C51"/>
    <w:rsid w:val="00E67E33"/>
    <w:rsid w:val="00E7013D"/>
    <w:rsid w:val="00E7042F"/>
    <w:rsid w:val="00E70768"/>
    <w:rsid w:val="00E70BDB"/>
    <w:rsid w:val="00E710A9"/>
    <w:rsid w:val="00E71517"/>
    <w:rsid w:val="00E72333"/>
    <w:rsid w:val="00E72EFC"/>
    <w:rsid w:val="00E7310B"/>
    <w:rsid w:val="00E73A85"/>
    <w:rsid w:val="00E758EC"/>
    <w:rsid w:val="00E75901"/>
    <w:rsid w:val="00E75AF6"/>
    <w:rsid w:val="00E769C9"/>
    <w:rsid w:val="00E76CB6"/>
    <w:rsid w:val="00E77F42"/>
    <w:rsid w:val="00E8167D"/>
    <w:rsid w:val="00E81B31"/>
    <w:rsid w:val="00E8234C"/>
    <w:rsid w:val="00E82655"/>
    <w:rsid w:val="00E82848"/>
    <w:rsid w:val="00E82C11"/>
    <w:rsid w:val="00E839D5"/>
    <w:rsid w:val="00E83AA9"/>
    <w:rsid w:val="00E843B1"/>
    <w:rsid w:val="00E847F9"/>
    <w:rsid w:val="00E84CE3"/>
    <w:rsid w:val="00E85928"/>
    <w:rsid w:val="00E87588"/>
    <w:rsid w:val="00E876C0"/>
    <w:rsid w:val="00E87822"/>
    <w:rsid w:val="00E90395"/>
    <w:rsid w:val="00E90E49"/>
    <w:rsid w:val="00E917F9"/>
    <w:rsid w:val="00E9291C"/>
    <w:rsid w:val="00E93740"/>
    <w:rsid w:val="00E93FFE"/>
    <w:rsid w:val="00E94F8A"/>
    <w:rsid w:val="00E9559C"/>
    <w:rsid w:val="00E95B9E"/>
    <w:rsid w:val="00E964AF"/>
    <w:rsid w:val="00E964FE"/>
    <w:rsid w:val="00E965DD"/>
    <w:rsid w:val="00E96C06"/>
    <w:rsid w:val="00E971A8"/>
    <w:rsid w:val="00E97B69"/>
    <w:rsid w:val="00E97E80"/>
    <w:rsid w:val="00EA12F5"/>
    <w:rsid w:val="00EA1481"/>
    <w:rsid w:val="00EA492C"/>
    <w:rsid w:val="00EA5B6C"/>
    <w:rsid w:val="00EA5BB4"/>
    <w:rsid w:val="00EA731A"/>
    <w:rsid w:val="00EA7817"/>
    <w:rsid w:val="00EA7A41"/>
    <w:rsid w:val="00EB077B"/>
    <w:rsid w:val="00EB2177"/>
    <w:rsid w:val="00EB222C"/>
    <w:rsid w:val="00EB22F9"/>
    <w:rsid w:val="00EB2C03"/>
    <w:rsid w:val="00EB2EC5"/>
    <w:rsid w:val="00EB3A24"/>
    <w:rsid w:val="00EB3ACA"/>
    <w:rsid w:val="00EB41D5"/>
    <w:rsid w:val="00EB4332"/>
    <w:rsid w:val="00EB47F1"/>
    <w:rsid w:val="00EB4EA2"/>
    <w:rsid w:val="00EB5A79"/>
    <w:rsid w:val="00EB7524"/>
    <w:rsid w:val="00EB7FF9"/>
    <w:rsid w:val="00EC0533"/>
    <w:rsid w:val="00EC1B0B"/>
    <w:rsid w:val="00EC1EE4"/>
    <w:rsid w:val="00EC24C6"/>
    <w:rsid w:val="00EC24D5"/>
    <w:rsid w:val="00EC27C6"/>
    <w:rsid w:val="00EC4207"/>
    <w:rsid w:val="00EC46BE"/>
    <w:rsid w:val="00EC4E1E"/>
    <w:rsid w:val="00EC4F84"/>
    <w:rsid w:val="00EC5653"/>
    <w:rsid w:val="00EC5C7E"/>
    <w:rsid w:val="00EC5DB1"/>
    <w:rsid w:val="00EC6752"/>
    <w:rsid w:val="00EC71CE"/>
    <w:rsid w:val="00EC7834"/>
    <w:rsid w:val="00ED0135"/>
    <w:rsid w:val="00ED1006"/>
    <w:rsid w:val="00ED2D9A"/>
    <w:rsid w:val="00ED2E19"/>
    <w:rsid w:val="00ED3598"/>
    <w:rsid w:val="00ED40C4"/>
    <w:rsid w:val="00ED46A0"/>
    <w:rsid w:val="00ED4FDF"/>
    <w:rsid w:val="00ED6838"/>
    <w:rsid w:val="00ED6AD0"/>
    <w:rsid w:val="00EE03D1"/>
    <w:rsid w:val="00EE0910"/>
    <w:rsid w:val="00EE0BA2"/>
    <w:rsid w:val="00EE0CA6"/>
    <w:rsid w:val="00EE15AE"/>
    <w:rsid w:val="00EE1D38"/>
    <w:rsid w:val="00EE211B"/>
    <w:rsid w:val="00EE21EF"/>
    <w:rsid w:val="00EE27D8"/>
    <w:rsid w:val="00EE2CD6"/>
    <w:rsid w:val="00EE2E6C"/>
    <w:rsid w:val="00EE44D5"/>
    <w:rsid w:val="00EE635D"/>
    <w:rsid w:val="00EE6E3B"/>
    <w:rsid w:val="00EE6F23"/>
    <w:rsid w:val="00EE787F"/>
    <w:rsid w:val="00EE7D0B"/>
    <w:rsid w:val="00EF18FE"/>
    <w:rsid w:val="00EF19DE"/>
    <w:rsid w:val="00EF44CE"/>
    <w:rsid w:val="00EF5787"/>
    <w:rsid w:val="00EF5847"/>
    <w:rsid w:val="00EF5C05"/>
    <w:rsid w:val="00EF606F"/>
    <w:rsid w:val="00EF60D0"/>
    <w:rsid w:val="00EF6123"/>
    <w:rsid w:val="00EF65E3"/>
    <w:rsid w:val="00EF6644"/>
    <w:rsid w:val="00F01E39"/>
    <w:rsid w:val="00F02470"/>
    <w:rsid w:val="00F02983"/>
    <w:rsid w:val="00F03556"/>
    <w:rsid w:val="00F03B8C"/>
    <w:rsid w:val="00F03DC3"/>
    <w:rsid w:val="00F0438A"/>
    <w:rsid w:val="00F047D6"/>
    <w:rsid w:val="00F0528D"/>
    <w:rsid w:val="00F05822"/>
    <w:rsid w:val="00F068F1"/>
    <w:rsid w:val="00F06C67"/>
    <w:rsid w:val="00F06DFD"/>
    <w:rsid w:val="00F071D1"/>
    <w:rsid w:val="00F0736C"/>
    <w:rsid w:val="00F07533"/>
    <w:rsid w:val="00F101CD"/>
    <w:rsid w:val="00F10629"/>
    <w:rsid w:val="00F10AB4"/>
    <w:rsid w:val="00F10E7D"/>
    <w:rsid w:val="00F1144D"/>
    <w:rsid w:val="00F11584"/>
    <w:rsid w:val="00F12B60"/>
    <w:rsid w:val="00F1314A"/>
    <w:rsid w:val="00F13D3E"/>
    <w:rsid w:val="00F13EC0"/>
    <w:rsid w:val="00F140EA"/>
    <w:rsid w:val="00F1444E"/>
    <w:rsid w:val="00F15405"/>
    <w:rsid w:val="00F15FA5"/>
    <w:rsid w:val="00F16F98"/>
    <w:rsid w:val="00F175A1"/>
    <w:rsid w:val="00F1784B"/>
    <w:rsid w:val="00F17EFC"/>
    <w:rsid w:val="00F209B7"/>
    <w:rsid w:val="00F20CBC"/>
    <w:rsid w:val="00F21A47"/>
    <w:rsid w:val="00F21D11"/>
    <w:rsid w:val="00F2376F"/>
    <w:rsid w:val="00F243D8"/>
    <w:rsid w:val="00F253B6"/>
    <w:rsid w:val="00F26574"/>
    <w:rsid w:val="00F27864"/>
    <w:rsid w:val="00F27D6A"/>
    <w:rsid w:val="00F302BD"/>
    <w:rsid w:val="00F30828"/>
    <w:rsid w:val="00F313D6"/>
    <w:rsid w:val="00F32859"/>
    <w:rsid w:val="00F338D9"/>
    <w:rsid w:val="00F35E2D"/>
    <w:rsid w:val="00F36A05"/>
    <w:rsid w:val="00F3783B"/>
    <w:rsid w:val="00F4054E"/>
    <w:rsid w:val="00F40F0C"/>
    <w:rsid w:val="00F41868"/>
    <w:rsid w:val="00F41DDC"/>
    <w:rsid w:val="00F42939"/>
    <w:rsid w:val="00F42EBE"/>
    <w:rsid w:val="00F4317D"/>
    <w:rsid w:val="00F43F78"/>
    <w:rsid w:val="00F44940"/>
    <w:rsid w:val="00F44C00"/>
    <w:rsid w:val="00F45A9C"/>
    <w:rsid w:val="00F46AD5"/>
    <w:rsid w:val="00F4766C"/>
    <w:rsid w:val="00F5060E"/>
    <w:rsid w:val="00F507D1"/>
    <w:rsid w:val="00F518C0"/>
    <w:rsid w:val="00F519CE"/>
    <w:rsid w:val="00F51ADA"/>
    <w:rsid w:val="00F52159"/>
    <w:rsid w:val="00F5269F"/>
    <w:rsid w:val="00F527E1"/>
    <w:rsid w:val="00F52CFB"/>
    <w:rsid w:val="00F540A9"/>
    <w:rsid w:val="00F56633"/>
    <w:rsid w:val="00F56808"/>
    <w:rsid w:val="00F56FC1"/>
    <w:rsid w:val="00F577D5"/>
    <w:rsid w:val="00F5790E"/>
    <w:rsid w:val="00F60203"/>
    <w:rsid w:val="00F607C5"/>
    <w:rsid w:val="00F60DEA"/>
    <w:rsid w:val="00F616E6"/>
    <w:rsid w:val="00F62301"/>
    <w:rsid w:val="00F623B7"/>
    <w:rsid w:val="00F62522"/>
    <w:rsid w:val="00F6302A"/>
    <w:rsid w:val="00F63361"/>
    <w:rsid w:val="00F63535"/>
    <w:rsid w:val="00F63950"/>
    <w:rsid w:val="00F64C2B"/>
    <w:rsid w:val="00F64D78"/>
    <w:rsid w:val="00F64D9C"/>
    <w:rsid w:val="00F64DF8"/>
    <w:rsid w:val="00F651BE"/>
    <w:rsid w:val="00F654EF"/>
    <w:rsid w:val="00F65536"/>
    <w:rsid w:val="00F65589"/>
    <w:rsid w:val="00F65AFA"/>
    <w:rsid w:val="00F66201"/>
    <w:rsid w:val="00F66C91"/>
    <w:rsid w:val="00F6709F"/>
    <w:rsid w:val="00F6739E"/>
    <w:rsid w:val="00F674BA"/>
    <w:rsid w:val="00F67F53"/>
    <w:rsid w:val="00F703BE"/>
    <w:rsid w:val="00F70864"/>
    <w:rsid w:val="00F709E4"/>
    <w:rsid w:val="00F71C81"/>
    <w:rsid w:val="00F71F69"/>
    <w:rsid w:val="00F72B72"/>
    <w:rsid w:val="00F74BB9"/>
    <w:rsid w:val="00F75582"/>
    <w:rsid w:val="00F75B76"/>
    <w:rsid w:val="00F75DDE"/>
    <w:rsid w:val="00F76EFA"/>
    <w:rsid w:val="00F771D3"/>
    <w:rsid w:val="00F804BE"/>
    <w:rsid w:val="00F808D5"/>
    <w:rsid w:val="00F8104E"/>
    <w:rsid w:val="00F817CE"/>
    <w:rsid w:val="00F818B7"/>
    <w:rsid w:val="00F818D8"/>
    <w:rsid w:val="00F82163"/>
    <w:rsid w:val="00F82877"/>
    <w:rsid w:val="00F84165"/>
    <w:rsid w:val="00F8456C"/>
    <w:rsid w:val="00F84650"/>
    <w:rsid w:val="00F859D8"/>
    <w:rsid w:val="00F868F5"/>
    <w:rsid w:val="00F86966"/>
    <w:rsid w:val="00F86AE2"/>
    <w:rsid w:val="00F86CC9"/>
    <w:rsid w:val="00F86D1D"/>
    <w:rsid w:val="00F86FCC"/>
    <w:rsid w:val="00F9056A"/>
    <w:rsid w:val="00F90710"/>
    <w:rsid w:val="00F90716"/>
    <w:rsid w:val="00F9095E"/>
    <w:rsid w:val="00F90F8D"/>
    <w:rsid w:val="00F918DC"/>
    <w:rsid w:val="00F92782"/>
    <w:rsid w:val="00F92F3E"/>
    <w:rsid w:val="00F9303D"/>
    <w:rsid w:val="00F93AA9"/>
    <w:rsid w:val="00F9482E"/>
    <w:rsid w:val="00F96985"/>
    <w:rsid w:val="00F96A3F"/>
    <w:rsid w:val="00F96D5F"/>
    <w:rsid w:val="00F97838"/>
    <w:rsid w:val="00F97A79"/>
    <w:rsid w:val="00F97E94"/>
    <w:rsid w:val="00FA0EB1"/>
    <w:rsid w:val="00FA1B0D"/>
    <w:rsid w:val="00FA26C5"/>
    <w:rsid w:val="00FA2BB3"/>
    <w:rsid w:val="00FA4042"/>
    <w:rsid w:val="00FA57C1"/>
    <w:rsid w:val="00FA57CC"/>
    <w:rsid w:val="00FA5E9B"/>
    <w:rsid w:val="00FA5F67"/>
    <w:rsid w:val="00FA60C8"/>
    <w:rsid w:val="00FA6B1B"/>
    <w:rsid w:val="00FA74FB"/>
    <w:rsid w:val="00FB022F"/>
    <w:rsid w:val="00FB1162"/>
    <w:rsid w:val="00FB1754"/>
    <w:rsid w:val="00FB244C"/>
    <w:rsid w:val="00FB24F2"/>
    <w:rsid w:val="00FB3FF0"/>
    <w:rsid w:val="00FB4C80"/>
    <w:rsid w:val="00FB585C"/>
    <w:rsid w:val="00FB5EF7"/>
    <w:rsid w:val="00FB6966"/>
    <w:rsid w:val="00FB6A6A"/>
    <w:rsid w:val="00FB775D"/>
    <w:rsid w:val="00FC07BB"/>
    <w:rsid w:val="00FC1288"/>
    <w:rsid w:val="00FC158B"/>
    <w:rsid w:val="00FC2F1C"/>
    <w:rsid w:val="00FC38FA"/>
    <w:rsid w:val="00FC7429"/>
    <w:rsid w:val="00FC7CE9"/>
    <w:rsid w:val="00FD07A0"/>
    <w:rsid w:val="00FD07F6"/>
    <w:rsid w:val="00FD188D"/>
    <w:rsid w:val="00FD1EC8"/>
    <w:rsid w:val="00FD357D"/>
    <w:rsid w:val="00FD47ED"/>
    <w:rsid w:val="00FD5AA4"/>
    <w:rsid w:val="00FD64A6"/>
    <w:rsid w:val="00FD6841"/>
    <w:rsid w:val="00FD6A44"/>
    <w:rsid w:val="00FD73CA"/>
    <w:rsid w:val="00FD74DB"/>
    <w:rsid w:val="00FD7660"/>
    <w:rsid w:val="00FD78F2"/>
    <w:rsid w:val="00FD7E2A"/>
    <w:rsid w:val="00FE0655"/>
    <w:rsid w:val="00FE1A3F"/>
    <w:rsid w:val="00FE1FAB"/>
    <w:rsid w:val="00FE2365"/>
    <w:rsid w:val="00FE2A7A"/>
    <w:rsid w:val="00FE2AB7"/>
    <w:rsid w:val="00FE37D7"/>
    <w:rsid w:val="00FE3C41"/>
    <w:rsid w:val="00FE477D"/>
    <w:rsid w:val="00FE4C7B"/>
    <w:rsid w:val="00FE51DE"/>
    <w:rsid w:val="00FE6207"/>
    <w:rsid w:val="00FE69C5"/>
    <w:rsid w:val="00FE708E"/>
    <w:rsid w:val="00FE7336"/>
    <w:rsid w:val="00FE787C"/>
    <w:rsid w:val="00FE7BF4"/>
    <w:rsid w:val="00FF04D5"/>
    <w:rsid w:val="00FF0DF9"/>
    <w:rsid w:val="00FF12D5"/>
    <w:rsid w:val="00FF25EA"/>
    <w:rsid w:val="00FF2A51"/>
    <w:rsid w:val="00FF361F"/>
    <w:rsid w:val="00FF3CEE"/>
    <w:rsid w:val="00FF3F63"/>
    <w:rsid w:val="00FF4280"/>
    <w:rsid w:val="00FF435C"/>
    <w:rsid w:val="00FF45A5"/>
    <w:rsid w:val="00FF5C91"/>
    <w:rsid w:val="00FF5EBE"/>
    <w:rsid w:val="00FF6661"/>
    <w:rsid w:val="00FF71AD"/>
    <w:rsid w:val="0AF8B0F4"/>
    <w:rsid w:val="2EF711A7"/>
    <w:rsid w:val="38200884"/>
    <w:rsid w:val="5F58E1D7"/>
    <w:rsid w:val="6BECE96A"/>
    <w:rsid w:val="76C8C9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44C2F6AB-E8F5-4ECA-AD5D-DEDAAF7B2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List Bullet" w:qFormat="1"/>
    <w:lsdException w:name="List Number" w:qFormat="1"/>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F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B6E61"/>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table" w:styleId="GridTable1Light">
    <w:name w:val="Grid Table 1 Light"/>
    <w:basedOn w:val="TableNormal"/>
    <w:uiPriority w:val="46"/>
    <w:rsid w:val="00976BC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26170480">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09138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35EB173-B19C-4D6D-A52E-0C9ADDCE0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10632</TotalTime>
  <Pages>16</Pages>
  <Words>5427</Words>
  <Characters>28562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33922</CharactersWithSpaces>
  <SharedDoc>false</SharedDoc>
  <HLinks>
    <vt:vector size="192" baseType="variant">
      <vt:variant>
        <vt:i4>1179709</vt:i4>
      </vt:variant>
      <vt:variant>
        <vt:i4>218</vt:i4>
      </vt:variant>
      <vt:variant>
        <vt:i4>0</vt:i4>
      </vt:variant>
      <vt:variant>
        <vt:i4>5</vt:i4>
      </vt:variant>
      <vt:variant>
        <vt:lpwstr/>
      </vt:variant>
      <vt:variant>
        <vt:lpwstr>_Toc115185105</vt:lpwstr>
      </vt:variant>
      <vt:variant>
        <vt:i4>1179709</vt:i4>
      </vt:variant>
      <vt:variant>
        <vt:i4>215</vt:i4>
      </vt:variant>
      <vt:variant>
        <vt:i4>0</vt:i4>
      </vt:variant>
      <vt:variant>
        <vt:i4>5</vt:i4>
      </vt:variant>
      <vt:variant>
        <vt:lpwstr/>
      </vt:variant>
      <vt:variant>
        <vt:lpwstr>_Toc115185104</vt:lpwstr>
      </vt:variant>
      <vt:variant>
        <vt:i4>1179709</vt:i4>
      </vt:variant>
      <vt:variant>
        <vt:i4>212</vt:i4>
      </vt:variant>
      <vt:variant>
        <vt:i4>0</vt:i4>
      </vt:variant>
      <vt:variant>
        <vt:i4>5</vt:i4>
      </vt:variant>
      <vt:variant>
        <vt:lpwstr/>
      </vt:variant>
      <vt:variant>
        <vt:lpwstr>_Toc115185103</vt:lpwstr>
      </vt:variant>
      <vt:variant>
        <vt:i4>1179709</vt:i4>
      </vt:variant>
      <vt:variant>
        <vt:i4>209</vt:i4>
      </vt:variant>
      <vt:variant>
        <vt:i4>0</vt:i4>
      </vt:variant>
      <vt:variant>
        <vt:i4>5</vt:i4>
      </vt:variant>
      <vt:variant>
        <vt:lpwstr/>
      </vt:variant>
      <vt:variant>
        <vt:lpwstr>_Toc115185102</vt:lpwstr>
      </vt:variant>
      <vt:variant>
        <vt:i4>1179709</vt:i4>
      </vt:variant>
      <vt:variant>
        <vt:i4>206</vt:i4>
      </vt:variant>
      <vt:variant>
        <vt:i4>0</vt:i4>
      </vt:variant>
      <vt:variant>
        <vt:i4>5</vt:i4>
      </vt:variant>
      <vt:variant>
        <vt:lpwstr/>
      </vt:variant>
      <vt:variant>
        <vt:lpwstr>_Toc115185101</vt:lpwstr>
      </vt:variant>
      <vt:variant>
        <vt:i4>1179709</vt:i4>
      </vt:variant>
      <vt:variant>
        <vt:i4>203</vt:i4>
      </vt:variant>
      <vt:variant>
        <vt:i4>0</vt:i4>
      </vt:variant>
      <vt:variant>
        <vt:i4>5</vt:i4>
      </vt:variant>
      <vt:variant>
        <vt:lpwstr/>
      </vt:variant>
      <vt:variant>
        <vt:lpwstr>_Toc115185100</vt:lpwstr>
      </vt:variant>
      <vt:variant>
        <vt:i4>1769532</vt:i4>
      </vt:variant>
      <vt:variant>
        <vt:i4>200</vt:i4>
      </vt:variant>
      <vt:variant>
        <vt:i4>0</vt:i4>
      </vt:variant>
      <vt:variant>
        <vt:i4>5</vt:i4>
      </vt:variant>
      <vt:variant>
        <vt:lpwstr/>
      </vt:variant>
      <vt:variant>
        <vt:lpwstr>_Toc115185099</vt:lpwstr>
      </vt:variant>
      <vt:variant>
        <vt:i4>1769532</vt:i4>
      </vt:variant>
      <vt:variant>
        <vt:i4>197</vt:i4>
      </vt:variant>
      <vt:variant>
        <vt:i4>0</vt:i4>
      </vt:variant>
      <vt:variant>
        <vt:i4>5</vt:i4>
      </vt:variant>
      <vt:variant>
        <vt:lpwstr/>
      </vt:variant>
      <vt:variant>
        <vt:lpwstr>_Toc115185098</vt:lpwstr>
      </vt:variant>
      <vt:variant>
        <vt:i4>1769532</vt:i4>
      </vt:variant>
      <vt:variant>
        <vt:i4>194</vt:i4>
      </vt:variant>
      <vt:variant>
        <vt:i4>0</vt:i4>
      </vt:variant>
      <vt:variant>
        <vt:i4>5</vt:i4>
      </vt:variant>
      <vt:variant>
        <vt:lpwstr/>
      </vt:variant>
      <vt:variant>
        <vt:lpwstr>_Toc115185097</vt:lpwstr>
      </vt:variant>
      <vt:variant>
        <vt:i4>1769532</vt:i4>
      </vt:variant>
      <vt:variant>
        <vt:i4>191</vt:i4>
      </vt:variant>
      <vt:variant>
        <vt:i4>0</vt:i4>
      </vt:variant>
      <vt:variant>
        <vt:i4>5</vt:i4>
      </vt:variant>
      <vt:variant>
        <vt:lpwstr/>
      </vt:variant>
      <vt:variant>
        <vt:lpwstr>_Toc115185096</vt:lpwstr>
      </vt:variant>
      <vt:variant>
        <vt:i4>1769532</vt:i4>
      </vt:variant>
      <vt:variant>
        <vt:i4>188</vt:i4>
      </vt:variant>
      <vt:variant>
        <vt:i4>0</vt:i4>
      </vt:variant>
      <vt:variant>
        <vt:i4>5</vt:i4>
      </vt:variant>
      <vt:variant>
        <vt:lpwstr/>
      </vt:variant>
      <vt:variant>
        <vt:lpwstr>_Toc115185095</vt:lpwstr>
      </vt:variant>
      <vt:variant>
        <vt:i4>1769532</vt:i4>
      </vt:variant>
      <vt:variant>
        <vt:i4>185</vt:i4>
      </vt:variant>
      <vt:variant>
        <vt:i4>0</vt:i4>
      </vt:variant>
      <vt:variant>
        <vt:i4>5</vt:i4>
      </vt:variant>
      <vt:variant>
        <vt:lpwstr/>
      </vt:variant>
      <vt:variant>
        <vt:lpwstr>_Toc115185094</vt:lpwstr>
      </vt:variant>
      <vt:variant>
        <vt:i4>1769532</vt:i4>
      </vt:variant>
      <vt:variant>
        <vt:i4>182</vt:i4>
      </vt:variant>
      <vt:variant>
        <vt:i4>0</vt:i4>
      </vt:variant>
      <vt:variant>
        <vt:i4>5</vt:i4>
      </vt:variant>
      <vt:variant>
        <vt:lpwstr/>
      </vt:variant>
      <vt:variant>
        <vt:lpwstr>_Toc115185093</vt:lpwstr>
      </vt:variant>
      <vt:variant>
        <vt:i4>1769532</vt:i4>
      </vt:variant>
      <vt:variant>
        <vt:i4>179</vt:i4>
      </vt:variant>
      <vt:variant>
        <vt:i4>0</vt:i4>
      </vt:variant>
      <vt:variant>
        <vt:i4>5</vt:i4>
      </vt:variant>
      <vt:variant>
        <vt:lpwstr/>
      </vt:variant>
      <vt:variant>
        <vt:lpwstr>_Toc115185092</vt:lpwstr>
      </vt:variant>
      <vt:variant>
        <vt:i4>1769532</vt:i4>
      </vt:variant>
      <vt:variant>
        <vt:i4>176</vt:i4>
      </vt:variant>
      <vt:variant>
        <vt:i4>0</vt:i4>
      </vt:variant>
      <vt:variant>
        <vt:i4>5</vt:i4>
      </vt:variant>
      <vt:variant>
        <vt:lpwstr/>
      </vt:variant>
      <vt:variant>
        <vt:lpwstr>_Toc115185091</vt:lpwstr>
      </vt:variant>
      <vt:variant>
        <vt:i4>1769532</vt:i4>
      </vt:variant>
      <vt:variant>
        <vt:i4>173</vt:i4>
      </vt:variant>
      <vt:variant>
        <vt:i4>0</vt:i4>
      </vt:variant>
      <vt:variant>
        <vt:i4>5</vt:i4>
      </vt:variant>
      <vt:variant>
        <vt:lpwstr/>
      </vt:variant>
      <vt:variant>
        <vt:lpwstr>_Toc115185090</vt:lpwstr>
      </vt:variant>
      <vt:variant>
        <vt:i4>1703996</vt:i4>
      </vt:variant>
      <vt:variant>
        <vt:i4>170</vt:i4>
      </vt:variant>
      <vt:variant>
        <vt:i4>0</vt:i4>
      </vt:variant>
      <vt:variant>
        <vt:i4>5</vt:i4>
      </vt:variant>
      <vt:variant>
        <vt:lpwstr/>
      </vt:variant>
      <vt:variant>
        <vt:lpwstr>_Toc115185089</vt:lpwstr>
      </vt:variant>
      <vt:variant>
        <vt:i4>1703996</vt:i4>
      </vt:variant>
      <vt:variant>
        <vt:i4>167</vt:i4>
      </vt:variant>
      <vt:variant>
        <vt:i4>0</vt:i4>
      </vt:variant>
      <vt:variant>
        <vt:i4>5</vt:i4>
      </vt:variant>
      <vt:variant>
        <vt:lpwstr/>
      </vt:variant>
      <vt:variant>
        <vt:lpwstr>_Toc115185088</vt:lpwstr>
      </vt:variant>
      <vt:variant>
        <vt:i4>1703996</vt:i4>
      </vt:variant>
      <vt:variant>
        <vt:i4>161</vt:i4>
      </vt:variant>
      <vt:variant>
        <vt:i4>0</vt:i4>
      </vt:variant>
      <vt:variant>
        <vt:i4>5</vt:i4>
      </vt:variant>
      <vt:variant>
        <vt:lpwstr/>
      </vt:variant>
      <vt:variant>
        <vt:lpwstr>_Toc115185087</vt:lpwstr>
      </vt:variant>
      <vt:variant>
        <vt:i4>1703996</vt:i4>
      </vt:variant>
      <vt:variant>
        <vt:i4>158</vt:i4>
      </vt:variant>
      <vt:variant>
        <vt:i4>0</vt:i4>
      </vt:variant>
      <vt:variant>
        <vt:i4>5</vt:i4>
      </vt:variant>
      <vt:variant>
        <vt:lpwstr/>
      </vt:variant>
      <vt:variant>
        <vt:lpwstr>_Toc115185086</vt:lpwstr>
      </vt:variant>
      <vt:variant>
        <vt:i4>1703996</vt:i4>
      </vt:variant>
      <vt:variant>
        <vt:i4>155</vt:i4>
      </vt:variant>
      <vt:variant>
        <vt:i4>0</vt:i4>
      </vt:variant>
      <vt:variant>
        <vt:i4>5</vt:i4>
      </vt:variant>
      <vt:variant>
        <vt:lpwstr/>
      </vt:variant>
      <vt:variant>
        <vt:lpwstr>_Toc115185085</vt:lpwstr>
      </vt:variant>
      <vt:variant>
        <vt:i4>1703996</vt:i4>
      </vt:variant>
      <vt:variant>
        <vt:i4>152</vt:i4>
      </vt:variant>
      <vt:variant>
        <vt:i4>0</vt:i4>
      </vt:variant>
      <vt:variant>
        <vt:i4>5</vt:i4>
      </vt:variant>
      <vt:variant>
        <vt:lpwstr/>
      </vt:variant>
      <vt:variant>
        <vt:lpwstr>_Toc115185084</vt:lpwstr>
      </vt:variant>
      <vt:variant>
        <vt:i4>1703996</vt:i4>
      </vt:variant>
      <vt:variant>
        <vt:i4>149</vt:i4>
      </vt:variant>
      <vt:variant>
        <vt:i4>0</vt:i4>
      </vt:variant>
      <vt:variant>
        <vt:i4>5</vt:i4>
      </vt:variant>
      <vt:variant>
        <vt:lpwstr/>
      </vt:variant>
      <vt:variant>
        <vt:lpwstr>_Toc115185083</vt:lpwstr>
      </vt:variant>
      <vt:variant>
        <vt:i4>1703996</vt:i4>
      </vt:variant>
      <vt:variant>
        <vt:i4>146</vt:i4>
      </vt:variant>
      <vt:variant>
        <vt:i4>0</vt:i4>
      </vt:variant>
      <vt:variant>
        <vt:i4>5</vt:i4>
      </vt:variant>
      <vt:variant>
        <vt:lpwstr/>
      </vt:variant>
      <vt:variant>
        <vt:lpwstr>_Toc115185082</vt:lpwstr>
      </vt:variant>
      <vt:variant>
        <vt:i4>1703996</vt:i4>
      </vt:variant>
      <vt:variant>
        <vt:i4>143</vt:i4>
      </vt:variant>
      <vt:variant>
        <vt:i4>0</vt:i4>
      </vt:variant>
      <vt:variant>
        <vt:i4>5</vt:i4>
      </vt:variant>
      <vt:variant>
        <vt:lpwstr/>
      </vt:variant>
      <vt:variant>
        <vt:lpwstr>_Toc115185081</vt:lpwstr>
      </vt:variant>
      <vt:variant>
        <vt:i4>1703996</vt:i4>
      </vt:variant>
      <vt:variant>
        <vt:i4>140</vt:i4>
      </vt:variant>
      <vt:variant>
        <vt:i4>0</vt:i4>
      </vt:variant>
      <vt:variant>
        <vt:i4>5</vt:i4>
      </vt:variant>
      <vt:variant>
        <vt:lpwstr/>
      </vt:variant>
      <vt:variant>
        <vt:lpwstr>_Toc115185080</vt:lpwstr>
      </vt:variant>
      <vt:variant>
        <vt:i4>1376316</vt:i4>
      </vt:variant>
      <vt:variant>
        <vt:i4>137</vt:i4>
      </vt:variant>
      <vt:variant>
        <vt:i4>0</vt:i4>
      </vt:variant>
      <vt:variant>
        <vt:i4>5</vt:i4>
      </vt:variant>
      <vt:variant>
        <vt:lpwstr/>
      </vt:variant>
      <vt:variant>
        <vt:lpwstr>_Toc115185079</vt:lpwstr>
      </vt:variant>
      <vt:variant>
        <vt:i4>1376316</vt:i4>
      </vt:variant>
      <vt:variant>
        <vt:i4>134</vt:i4>
      </vt:variant>
      <vt:variant>
        <vt:i4>0</vt:i4>
      </vt:variant>
      <vt:variant>
        <vt:i4>5</vt:i4>
      </vt:variant>
      <vt:variant>
        <vt:lpwstr/>
      </vt:variant>
      <vt:variant>
        <vt:lpwstr>_Toc115185078</vt:lpwstr>
      </vt:variant>
      <vt:variant>
        <vt:i4>1376316</vt:i4>
      </vt:variant>
      <vt:variant>
        <vt:i4>131</vt:i4>
      </vt:variant>
      <vt:variant>
        <vt:i4>0</vt:i4>
      </vt:variant>
      <vt:variant>
        <vt:i4>5</vt:i4>
      </vt:variant>
      <vt:variant>
        <vt:lpwstr/>
      </vt:variant>
      <vt:variant>
        <vt:lpwstr>_Toc115185077</vt:lpwstr>
      </vt:variant>
      <vt:variant>
        <vt:i4>1376316</vt:i4>
      </vt:variant>
      <vt:variant>
        <vt:i4>128</vt:i4>
      </vt:variant>
      <vt:variant>
        <vt:i4>0</vt:i4>
      </vt:variant>
      <vt:variant>
        <vt:i4>5</vt:i4>
      </vt:variant>
      <vt:variant>
        <vt:lpwstr/>
      </vt:variant>
      <vt:variant>
        <vt:lpwstr>_Toc115185076</vt:lpwstr>
      </vt:variant>
      <vt:variant>
        <vt:i4>1966190</vt:i4>
      </vt:variant>
      <vt:variant>
        <vt:i4>3</vt:i4>
      </vt:variant>
      <vt:variant>
        <vt:i4>0</vt:i4>
      </vt:variant>
      <vt:variant>
        <vt:i4>5</vt:i4>
      </vt:variant>
      <vt:variant>
        <vt:lpwstr>mailto:siva.muruganathan@ericsson.com</vt:lpwstr>
      </vt:variant>
      <vt:variant>
        <vt:lpwstr/>
      </vt:variant>
      <vt:variant>
        <vt:i4>655477</vt:i4>
      </vt:variant>
      <vt:variant>
        <vt:i4>0</vt:i4>
      </vt:variant>
      <vt:variant>
        <vt:i4>0</vt:i4>
      </vt:variant>
      <vt:variant>
        <vt:i4>5</vt:i4>
      </vt:variant>
      <vt:variant>
        <vt:lpwstr>mailto:sven.jacobsson@ericsson.com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256</cp:revision>
  <cp:lastPrinted>2021-01-08T15:59:00Z</cp:lastPrinted>
  <dcterms:created xsi:type="dcterms:W3CDTF">2022-04-20T07:06:00Z</dcterms:created>
  <dcterms:modified xsi:type="dcterms:W3CDTF">2022-09-30T14:54:00Z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